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C63" w:rsidRDefault="00AE3F85">
      <w:pPr>
        <w:pStyle w:val="BodyText"/>
        <w:ind w:left="101"/>
        <w:rPr>
          <w:sz w:val="20"/>
        </w:rPr>
      </w:pPr>
      <w:r>
        <w:rPr>
          <w:noProof/>
          <w:sz w:val="20"/>
          <w:lang w:val="sr-Cyrl-RS" w:eastAsia="sr-Cyrl-RS"/>
        </w:rPr>
        <w:drawing>
          <wp:inline distT="0" distB="0" distL="0" distR="0">
            <wp:extent cx="5420484" cy="84124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0484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C63" w:rsidRDefault="00C06C63">
      <w:pPr>
        <w:pStyle w:val="BodyText"/>
      </w:pPr>
    </w:p>
    <w:p w:rsidR="00C06C63" w:rsidRDefault="00C06C63">
      <w:pPr>
        <w:pStyle w:val="BodyText"/>
        <w:spacing w:before="76"/>
      </w:pPr>
    </w:p>
    <w:p w:rsidR="00C06C63" w:rsidRDefault="00AE3F85">
      <w:pPr>
        <w:pStyle w:val="Heading1"/>
        <w:ind w:left="573"/>
      </w:pPr>
      <w:r>
        <w:rPr>
          <w:color w:val="212121"/>
        </w:rPr>
        <w:t>XLVII</w:t>
      </w:r>
      <w:r w:rsidR="00343962">
        <w:rPr>
          <w:color w:val="212121"/>
        </w:rPr>
        <w:t>I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ГОДИШЊИ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СКУП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СРПСКОГ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АРХЕОЛОШКОГ</w:t>
      </w:r>
      <w:r>
        <w:rPr>
          <w:color w:val="212121"/>
          <w:spacing w:val="-6"/>
        </w:rPr>
        <w:t xml:space="preserve"> </w:t>
      </w:r>
      <w:r>
        <w:rPr>
          <w:color w:val="212121"/>
          <w:spacing w:val="-2"/>
        </w:rPr>
        <w:t>ДРУШТВА</w:t>
      </w:r>
    </w:p>
    <w:p w:rsidR="00C06C63" w:rsidRPr="00A462A7" w:rsidRDefault="00343962">
      <w:pPr>
        <w:ind w:left="578" w:right="593"/>
        <w:jc w:val="center"/>
        <w:rPr>
          <w:b/>
          <w:sz w:val="24"/>
        </w:rPr>
      </w:pPr>
      <w:r>
        <w:rPr>
          <w:b/>
          <w:color w:val="212121"/>
          <w:sz w:val="24"/>
          <w:lang w:val="sr-Cyrl-RS"/>
        </w:rPr>
        <w:t>Требиње</w:t>
      </w:r>
      <w:r w:rsidR="00AE3F85">
        <w:rPr>
          <w:b/>
          <w:color w:val="212121"/>
          <w:sz w:val="24"/>
        </w:rPr>
        <w:t>,</w:t>
      </w:r>
      <w:r w:rsidR="00AE3F85">
        <w:rPr>
          <w:b/>
          <w:color w:val="212121"/>
          <w:spacing w:val="-3"/>
          <w:sz w:val="24"/>
        </w:rPr>
        <w:t xml:space="preserve"> </w:t>
      </w:r>
      <w:r w:rsidR="00F416B4">
        <w:rPr>
          <w:b/>
          <w:color w:val="212121"/>
          <w:sz w:val="24"/>
          <w:lang w:val="sr-Cyrl-RS"/>
        </w:rPr>
        <w:t>4</w:t>
      </w:r>
      <w:r w:rsidR="00AE3F85" w:rsidRPr="00A462A7">
        <w:rPr>
          <w:b/>
          <w:color w:val="212121"/>
          <w:sz w:val="24"/>
        </w:rPr>
        <w:t>–</w:t>
      </w:r>
      <w:r w:rsidR="00F416B4">
        <w:rPr>
          <w:b/>
          <w:color w:val="212121"/>
          <w:sz w:val="24"/>
          <w:lang w:val="sr-Cyrl-RS"/>
        </w:rPr>
        <w:t>6</w:t>
      </w:r>
      <w:r w:rsidR="00AE3F85" w:rsidRPr="00A462A7">
        <w:rPr>
          <w:b/>
          <w:color w:val="212121"/>
          <w:sz w:val="24"/>
        </w:rPr>
        <w:t>.</w:t>
      </w:r>
      <w:r w:rsidR="00AE3F85" w:rsidRPr="00A462A7">
        <w:rPr>
          <w:b/>
          <w:color w:val="212121"/>
          <w:spacing w:val="1"/>
          <w:sz w:val="24"/>
        </w:rPr>
        <w:t xml:space="preserve"> </w:t>
      </w:r>
      <w:r w:rsidR="00F416B4">
        <w:rPr>
          <w:b/>
          <w:color w:val="212121"/>
          <w:spacing w:val="1"/>
          <w:sz w:val="24"/>
          <w:lang w:val="sr-Cyrl-RS"/>
        </w:rPr>
        <w:t>јуна</w:t>
      </w:r>
      <w:r w:rsidR="00AE3F85" w:rsidRPr="00A462A7">
        <w:rPr>
          <w:b/>
          <w:color w:val="212121"/>
          <w:spacing w:val="-2"/>
          <w:sz w:val="24"/>
        </w:rPr>
        <w:t xml:space="preserve"> </w:t>
      </w:r>
      <w:r w:rsidR="00AE3F85" w:rsidRPr="00A462A7">
        <w:rPr>
          <w:b/>
          <w:color w:val="212121"/>
          <w:sz w:val="24"/>
        </w:rPr>
        <w:t>202</w:t>
      </w:r>
      <w:r w:rsidR="00F416B4">
        <w:rPr>
          <w:b/>
          <w:color w:val="212121"/>
          <w:sz w:val="24"/>
          <w:lang w:val="sr-Cyrl-RS"/>
        </w:rPr>
        <w:t>6</w:t>
      </w:r>
      <w:r w:rsidR="00AE3F85" w:rsidRPr="00A462A7">
        <w:rPr>
          <w:b/>
          <w:color w:val="212121"/>
          <w:sz w:val="24"/>
        </w:rPr>
        <w:t xml:space="preserve">. </w:t>
      </w:r>
      <w:proofErr w:type="gramStart"/>
      <w:r w:rsidR="00AE3F85" w:rsidRPr="00A462A7">
        <w:rPr>
          <w:b/>
          <w:color w:val="212121"/>
          <w:spacing w:val="-2"/>
          <w:sz w:val="24"/>
        </w:rPr>
        <w:t>године</w:t>
      </w:r>
      <w:proofErr w:type="gramEnd"/>
    </w:p>
    <w:p w:rsidR="00C06C63" w:rsidRPr="00A462A7" w:rsidRDefault="00C06C63">
      <w:pPr>
        <w:pStyle w:val="BodyText"/>
        <w:rPr>
          <w:b/>
        </w:rPr>
      </w:pPr>
    </w:p>
    <w:p w:rsidR="00C06C63" w:rsidRPr="00A462A7" w:rsidRDefault="00C06C63">
      <w:pPr>
        <w:pStyle w:val="BodyText"/>
        <w:rPr>
          <w:b/>
        </w:rPr>
      </w:pPr>
    </w:p>
    <w:p w:rsidR="00C06C63" w:rsidRPr="00A462A7" w:rsidRDefault="00C06C63">
      <w:pPr>
        <w:pStyle w:val="BodyText"/>
        <w:rPr>
          <w:b/>
        </w:rPr>
      </w:pPr>
    </w:p>
    <w:p w:rsidR="00C06C63" w:rsidRPr="00A462A7" w:rsidRDefault="00AE3F85">
      <w:pPr>
        <w:pStyle w:val="BodyText"/>
        <w:ind w:left="821"/>
      </w:pPr>
      <w:r w:rsidRPr="00A462A7">
        <w:rPr>
          <w:color w:val="212121"/>
        </w:rPr>
        <w:t>Поштоване</w:t>
      </w:r>
      <w:r w:rsidRPr="00A462A7">
        <w:rPr>
          <w:color w:val="212121"/>
          <w:spacing w:val="-3"/>
        </w:rPr>
        <w:t xml:space="preserve"> </w:t>
      </w:r>
      <w:r w:rsidRPr="00A462A7">
        <w:rPr>
          <w:color w:val="212121"/>
        </w:rPr>
        <w:t>колегинице</w:t>
      </w:r>
      <w:r w:rsidRPr="00A462A7">
        <w:rPr>
          <w:color w:val="212121"/>
          <w:spacing w:val="-3"/>
        </w:rPr>
        <w:t xml:space="preserve"> </w:t>
      </w:r>
      <w:r w:rsidRPr="00A462A7">
        <w:rPr>
          <w:color w:val="212121"/>
        </w:rPr>
        <w:t>и</w:t>
      </w:r>
      <w:r w:rsidRPr="00A462A7">
        <w:rPr>
          <w:color w:val="212121"/>
          <w:spacing w:val="-2"/>
        </w:rPr>
        <w:t xml:space="preserve"> колеге,</w:t>
      </w:r>
    </w:p>
    <w:p w:rsidR="00C06C63" w:rsidRPr="00A462A7" w:rsidRDefault="00C06C63">
      <w:pPr>
        <w:pStyle w:val="BodyText"/>
      </w:pPr>
    </w:p>
    <w:p w:rsidR="00C06C63" w:rsidRDefault="00AE3F85">
      <w:pPr>
        <w:ind w:left="101" w:right="118" w:firstLine="719"/>
        <w:jc w:val="both"/>
        <w:rPr>
          <w:sz w:val="24"/>
        </w:rPr>
      </w:pPr>
      <w:proofErr w:type="gramStart"/>
      <w:r w:rsidRPr="00A462A7">
        <w:rPr>
          <w:color w:val="212121"/>
          <w:sz w:val="24"/>
        </w:rPr>
        <w:t xml:space="preserve">Обавештавамо вас да ће се </w:t>
      </w:r>
      <w:r w:rsidRPr="00A462A7">
        <w:rPr>
          <w:i/>
          <w:color w:val="212121"/>
          <w:sz w:val="24"/>
        </w:rPr>
        <w:t>XL</w:t>
      </w:r>
      <w:r w:rsidR="00F416B4">
        <w:rPr>
          <w:i/>
          <w:color w:val="212121"/>
          <w:sz w:val="24"/>
          <w:lang w:val="sr-Latn-RS"/>
        </w:rPr>
        <w:t>IX</w:t>
      </w:r>
      <w:r w:rsidRPr="00A462A7">
        <w:rPr>
          <w:i/>
          <w:color w:val="212121"/>
          <w:sz w:val="24"/>
        </w:rPr>
        <w:t xml:space="preserve"> Годишњи скуп Српског археолошког друштва </w:t>
      </w:r>
      <w:r w:rsidRPr="00A462A7">
        <w:rPr>
          <w:color w:val="212121"/>
          <w:sz w:val="24"/>
        </w:rPr>
        <w:t xml:space="preserve">одржати у </w:t>
      </w:r>
      <w:r w:rsidR="00F416B4">
        <w:rPr>
          <w:color w:val="212121"/>
          <w:sz w:val="24"/>
          <w:lang w:val="sr-Cyrl-RS"/>
        </w:rPr>
        <w:t>Лесковцу</w:t>
      </w:r>
      <w:r w:rsidRPr="00A462A7">
        <w:rPr>
          <w:color w:val="212121"/>
          <w:spacing w:val="-6"/>
          <w:sz w:val="24"/>
        </w:rPr>
        <w:t xml:space="preserve"> </w:t>
      </w:r>
      <w:r w:rsidR="00343962" w:rsidRPr="00A462A7">
        <w:rPr>
          <w:b/>
          <w:color w:val="212121"/>
          <w:sz w:val="24"/>
        </w:rPr>
        <w:t xml:space="preserve">од </w:t>
      </w:r>
      <w:r w:rsidR="00F416B4">
        <w:rPr>
          <w:b/>
          <w:color w:val="212121"/>
          <w:sz w:val="24"/>
          <w:lang w:val="sr-Cyrl-RS"/>
        </w:rPr>
        <w:t>4</w:t>
      </w:r>
      <w:r w:rsidRPr="00A462A7">
        <w:rPr>
          <w:b/>
          <w:color w:val="212121"/>
          <w:sz w:val="24"/>
        </w:rPr>
        <w:t>.</w:t>
      </w:r>
      <w:proofErr w:type="gramEnd"/>
      <w:r w:rsidRPr="00A462A7">
        <w:rPr>
          <w:b/>
          <w:color w:val="212121"/>
          <w:sz w:val="24"/>
        </w:rPr>
        <w:t xml:space="preserve"> </w:t>
      </w:r>
      <w:proofErr w:type="gramStart"/>
      <w:r w:rsidRPr="00A462A7">
        <w:rPr>
          <w:b/>
          <w:color w:val="212121"/>
          <w:sz w:val="24"/>
        </w:rPr>
        <w:t>до</w:t>
      </w:r>
      <w:proofErr w:type="gramEnd"/>
      <w:r w:rsidRPr="00A462A7">
        <w:rPr>
          <w:b/>
          <w:color w:val="212121"/>
          <w:sz w:val="24"/>
        </w:rPr>
        <w:t xml:space="preserve"> </w:t>
      </w:r>
      <w:r w:rsidR="00F416B4">
        <w:rPr>
          <w:b/>
          <w:color w:val="212121"/>
          <w:sz w:val="24"/>
          <w:lang w:val="sr-Cyrl-RS"/>
        </w:rPr>
        <w:t>6.</w:t>
      </w:r>
      <w:r w:rsidRPr="00A462A7">
        <w:rPr>
          <w:b/>
          <w:color w:val="212121"/>
          <w:sz w:val="24"/>
        </w:rPr>
        <w:t xml:space="preserve"> </w:t>
      </w:r>
      <w:r w:rsidR="00F416B4">
        <w:rPr>
          <w:b/>
          <w:color w:val="212121"/>
          <w:sz w:val="24"/>
          <w:lang w:val="sr-Cyrl-RS"/>
        </w:rPr>
        <w:t>јуна</w:t>
      </w:r>
      <w:r w:rsidR="00A462A7" w:rsidRPr="00A462A7">
        <w:rPr>
          <w:b/>
          <w:color w:val="212121"/>
          <w:sz w:val="24"/>
        </w:rPr>
        <w:t xml:space="preserve"> </w:t>
      </w:r>
      <w:r w:rsidRPr="00A462A7">
        <w:rPr>
          <w:b/>
          <w:color w:val="212121"/>
          <w:sz w:val="24"/>
        </w:rPr>
        <w:t>202</w:t>
      </w:r>
      <w:r w:rsidR="00F416B4">
        <w:rPr>
          <w:b/>
          <w:color w:val="212121"/>
          <w:sz w:val="24"/>
          <w:lang w:val="sr-Cyrl-RS"/>
        </w:rPr>
        <w:t>6</w:t>
      </w:r>
      <w:r w:rsidRPr="00A462A7">
        <w:rPr>
          <w:b/>
          <w:color w:val="212121"/>
          <w:sz w:val="24"/>
        </w:rPr>
        <w:t xml:space="preserve">. </w:t>
      </w:r>
      <w:proofErr w:type="gramStart"/>
      <w:r w:rsidRPr="00A462A7">
        <w:rPr>
          <w:b/>
          <w:color w:val="212121"/>
          <w:sz w:val="24"/>
        </w:rPr>
        <w:t>године</w:t>
      </w:r>
      <w:proofErr w:type="gramEnd"/>
      <w:r>
        <w:rPr>
          <w:color w:val="212121"/>
          <w:sz w:val="24"/>
        </w:rPr>
        <w:t>, а домаћин скупа је</w:t>
      </w:r>
      <w:r w:rsidR="00F416B4">
        <w:rPr>
          <w:color w:val="212121"/>
          <w:sz w:val="24"/>
          <w:lang w:val="sr-Cyrl-RS"/>
        </w:rPr>
        <w:t xml:space="preserve"> Народни музеј Лесковац</w:t>
      </w:r>
      <w:r w:rsidRPr="00A462A7">
        <w:rPr>
          <w:color w:val="212121"/>
          <w:sz w:val="24"/>
        </w:rPr>
        <w:t>.</w:t>
      </w:r>
    </w:p>
    <w:p w:rsidR="00C06C63" w:rsidRDefault="00AE3F85">
      <w:pPr>
        <w:pStyle w:val="BodyText"/>
        <w:spacing w:before="1"/>
        <w:ind w:left="101" w:right="118" w:firstLine="719"/>
        <w:jc w:val="both"/>
      </w:pPr>
      <w:proofErr w:type="gramStart"/>
      <w:r>
        <w:rPr>
          <w:color w:val="212121"/>
        </w:rPr>
        <w:t>О</w:t>
      </w:r>
      <w:r>
        <w:rPr>
          <w:color w:val="212121"/>
          <w:spacing w:val="80"/>
          <w:w w:val="150"/>
        </w:rPr>
        <w:t xml:space="preserve">  </w:t>
      </w:r>
      <w:r>
        <w:rPr>
          <w:color w:val="212121"/>
        </w:rPr>
        <w:t>детаљима</w:t>
      </w:r>
      <w:proofErr w:type="gramEnd"/>
      <w:r>
        <w:rPr>
          <w:color w:val="212121"/>
          <w:spacing w:val="80"/>
          <w:w w:val="150"/>
        </w:rPr>
        <w:t xml:space="preserve">  </w:t>
      </w:r>
      <w:r>
        <w:rPr>
          <w:color w:val="212121"/>
        </w:rPr>
        <w:t>програма</w:t>
      </w:r>
      <w:r>
        <w:rPr>
          <w:color w:val="212121"/>
          <w:spacing w:val="80"/>
          <w:w w:val="150"/>
        </w:rPr>
        <w:t xml:space="preserve">  </w:t>
      </w:r>
      <w:r>
        <w:rPr>
          <w:color w:val="212121"/>
        </w:rPr>
        <w:t>скупа</w:t>
      </w:r>
      <w:r>
        <w:rPr>
          <w:color w:val="212121"/>
          <w:spacing w:val="80"/>
          <w:w w:val="150"/>
        </w:rPr>
        <w:t xml:space="preserve">  </w:t>
      </w:r>
      <w:r>
        <w:rPr>
          <w:color w:val="212121"/>
        </w:rPr>
        <w:t>бићете, након</w:t>
      </w:r>
      <w:r>
        <w:rPr>
          <w:color w:val="212121"/>
          <w:spacing w:val="80"/>
          <w:w w:val="150"/>
        </w:rPr>
        <w:t xml:space="preserve">  </w:t>
      </w:r>
      <w:r>
        <w:rPr>
          <w:color w:val="212121"/>
        </w:rPr>
        <w:t>пријема</w:t>
      </w:r>
      <w:r>
        <w:rPr>
          <w:color w:val="212121"/>
          <w:spacing w:val="80"/>
          <w:w w:val="150"/>
        </w:rPr>
        <w:t xml:space="preserve">  </w:t>
      </w:r>
      <w:r>
        <w:rPr>
          <w:color w:val="212121"/>
        </w:rPr>
        <w:t xml:space="preserve">пријава учесника, благовремено обавештени. </w:t>
      </w:r>
      <w:proofErr w:type="gramStart"/>
      <w:r>
        <w:rPr>
          <w:color w:val="212121"/>
        </w:rPr>
        <w:t>Трошкове смештаја сносе сами учесници.</w:t>
      </w:r>
      <w:proofErr w:type="gramEnd"/>
    </w:p>
    <w:p w:rsidR="00C06C63" w:rsidRDefault="00AE3F85">
      <w:pPr>
        <w:pStyle w:val="BodyText"/>
        <w:ind w:left="101" w:right="119" w:firstLine="719"/>
        <w:jc w:val="both"/>
      </w:pPr>
      <w:proofErr w:type="gramStart"/>
      <w:r>
        <w:rPr>
          <w:color w:val="212121"/>
        </w:rPr>
        <w:t>Котизација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учешће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скупу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пријављивање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излагања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колеге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који нису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чланови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САД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износи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2.500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динара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(20€).</w:t>
      </w:r>
      <w:proofErr w:type="gramEnd"/>
      <w:r>
        <w:rPr>
          <w:color w:val="212121"/>
          <w:spacing w:val="40"/>
        </w:rPr>
        <w:t xml:space="preserve"> </w:t>
      </w:r>
      <w:proofErr w:type="gramStart"/>
      <w:r>
        <w:rPr>
          <w:color w:val="212121"/>
        </w:rPr>
        <w:t>Чланови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САД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не</w:t>
      </w:r>
      <w:r>
        <w:rPr>
          <w:color w:val="212121"/>
          <w:spacing w:val="69"/>
        </w:rPr>
        <w:t xml:space="preserve"> </w:t>
      </w:r>
      <w:r>
        <w:rPr>
          <w:color w:val="212121"/>
        </w:rPr>
        <w:t>плаћају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котизацију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за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учешће.</w:t>
      </w:r>
      <w:proofErr w:type="gramEnd"/>
      <w:r>
        <w:rPr>
          <w:color w:val="212121"/>
          <w:spacing w:val="31"/>
        </w:rPr>
        <w:t xml:space="preserve"> </w:t>
      </w:r>
      <w:proofErr w:type="gramStart"/>
      <w:r>
        <w:rPr>
          <w:color w:val="212121"/>
        </w:rPr>
        <w:t>Студенти</w:t>
      </w:r>
      <w:r>
        <w:rPr>
          <w:color w:val="212121"/>
          <w:spacing w:val="33"/>
        </w:rPr>
        <w:t xml:space="preserve"> </w:t>
      </w:r>
      <w:r>
        <w:rPr>
          <w:color w:val="212121"/>
        </w:rPr>
        <w:t>могу</w:t>
      </w:r>
      <w:r>
        <w:rPr>
          <w:color w:val="212121"/>
          <w:spacing w:val="31"/>
        </w:rPr>
        <w:t xml:space="preserve"> </w:t>
      </w:r>
      <w:r>
        <w:rPr>
          <w:color w:val="212121"/>
        </w:rPr>
        <w:t>учествовати</w:t>
      </w:r>
      <w:r>
        <w:rPr>
          <w:color w:val="212121"/>
          <w:spacing w:val="35"/>
        </w:rPr>
        <w:t xml:space="preserve"> </w:t>
      </w:r>
      <w:r>
        <w:rPr>
          <w:color w:val="212121"/>
        </w:rPr>
        <w:t>у</w:t>
      </w:r>
      <w:r>
        <w:rPr>
          <w:color w:val="212121"/>
          <w:spacing w:val="27"/>
        </w:rPr>
        <w:t xml:space="preserve"> </w:t>
      </w:r>
      <w:r>
        <w:rPr>
          <w:color w:val="212121"/>
        </w:rPr>
        <w:t>излагањима</w:t>
      </w:r>
      <w:r>
        <w:rPr>
          <w:color w:val="212121"/>
          <w:spacing w:val="35"/>
        </w:rPr>
        <w:t xml:space="preserve"> </w:t>
      </w:r>
      <w:r>
        <w:rPr>
          <w:color w:val="212121"/>
        </w:rPr>
        <w:t>уколико</w:t>
      </w:r>
      <w:r>
        <w:rPr>
          <w:color w:val="212121"/>
          <w:spacing w:val="31"/>
        </w:rPr>
        <w:t xml:space="preserve"> </w:t>
      </w:r>
      <w:r>
        <w:rPr>
          <w:color w:val="212121"/>
        </w:rPr>
        <w:t>се</w:t>
      </w:r>
      <w:r>
        <w:rPr>
          <w:color w:val="212121"/>
          <w:spacing w:val="30"/>
        </w:rPr>
        <w:t xml:space="preserve"> </w:t>
      </w:r>
      <w:r>
        <w:rPr>
          <w:color w:val="212121"/>
        </w:rPr>
        <w:t>испуне</w:t>
      </w:r>
      <w:r>
        <w:rPr>
          <w:color w:val="212121"/>
          <w:spacing w:val="35"/>
        </w:rPr>
        <w:t xml:space="preserve"> </w:t>
      </w:r>
      <w:r>
        <w:rPr>
          <w:color w:val="212121"/>
        </w:rPr>
        <w:t>услови</w:t>
      </w:r>
      <w:r>
        <w:rPr>
          <w:color w:val="212121"/>
          <w:spacing w:val="32"/>
        </w:rPr>
        <w:t xml:space="preserve"> </w:t>
      </w:r>
      <w:r>
        <w:rPr>
          <w:color w:val="212121"/>
        </w:rPr>
        <w:t>из</w:t>
      </w:r>
      <w:r>
        <w:rPr>
          <w:color w:val="212121"/>
          <w:spacing w:val="32"/>
        </w:rPr>
        <w:t xml:space="preserve"> </w:t>
      </w:r>
      <w:r>
        <w:rPr>
          <w:color w:val="212121"/>
        </w:rPr>
        <w:t>чл.</w:t>
      </w:r>
      <w:proofErr w:type="gramEnd"/>
    </w:p>
    <w:p w:rsidR="00C06C63" w:rsidRDefault="00AE3F85">
      <w:pPr>
        <w:pStyle w:val="BodyText"/>
        <w:ind w:left="101"/>
        <w:jc w:val="both"/>
      </w:pPr>
      <w:r>
        <w:rPr>
          <w:color w:val="212121"/>
        </w:rPr>
        <w:t>17.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Статута</w:t>
      </w:r>
      <w:r>
        <w:rPr>
          <w:color w:val="212121"/>
          <w:spacing w:val="-2"/>
        </w:rPr>
        <w:t xml:space="preserve"> </w:t>
      </w:r>
      <w:r>
        <w:rPr>
          <w:color w:val="212121"/>
          <w:spacing w:val="-4"/>
        </w:rPr>
        <w:t>САД.</w:t>
      </w:r>
    </w:p>
    <w:p w:rsidR="00C06C63" w:rsidRDefault="00C06C63">
      <w:pPr>
        <w:pStyle w:val="BodyText"/>
      </w:pPr>
    </w:p>
    <w:p w:rsidR="00C06C63" w:rsidRDefault="00AE3F85">
      <w:pPr>
        <w:pStyle w:val="BodyText"/>
        <w:tabs>
          <w:tab w:val="left" w:pos="1427"/>
          <w:tab w:val="left" w:pos="2245"/>
          <w:tab w:val="left" w:pos="2715"/>
          <w:tab w:val="left" w:pos="3173"/>
          <w:tab w:val="left" w:pos="4312"/>
          <w:tab w:val="left" w:pos="4669"/>
          <w:tab w:val="left" w:pos="5633"/>
          <w:tab w:val="left" w:pos="6924"/>
          <w:tab w:val="left" w:pos="7787"/>
          <w:tab w:val="left" w:pos="8161"/>
        </w:tabs>
        <w:ind w:left="101" w:right="124" w:firstLine="719"/>
      </w:pPr>
      <w:r>
        <w:rPr>
          <w:color w:val="212121"/>
          <w:spacing w:val="-4"/>
        </w:rPr>
        <w:t>Рад</w:t>
      </w:r>
      <w:r>
        <w:rPr>
          <w:color w:val="212121"/>
        </w:rPr>
        <w:tab/>
      </w:r>
      <w:r>
        <w:rPr>
          <w:color w:val="212121"/>
          <w:spacing w:val="-4"/>
        </w:rPr>
        <w:t>скупа</w:t>
      </w:r>
      <w:r>
        <w:rPr>
          <w:color w:val="212121"/>
        </w:rPr>
        <w:tab/>
      </w:r>
      <w:r>
        <w:rPr>
          <w:color w:val="212121"/>
          <w:spacing w:val="-6"/>
        </w:rPr>
        <w:t>ће</w:t>
      </w:r>
      <w:r>
        <w:rPr>
          <w:color w:val="212121"/>
        </w:rPr>
        <w:tab/>
      </w:r>
      <w:r>
        <w:rPr>
          <w:color w:val="212121"/>
          <w:spacing w:val="-6"/>
        </w:rPr>
        <w:t>се</w:t>
      </w:r>
      <w:r>
        <w:rPr>
          <w:color w:val="212121"/>
        </w:rPr>
        <w:tab/>
      </w:r>
      <w:r>
        <w:rPr>
          <w:color w:val="212121"/>
          <w:spacing w:val="-2"/>
        </w:rPr>
        <w:t>одвијати</w:t>
      </w:r>
      <w:r>
        <w:rPr>
          <w:color w:val="212121"/>
        </w:rPr>
        <w:tab/>
      </w:r>
      <w:r>
        <w:rPr>
          <w:color w:val="212121"/>
          <w:spacing w:val="-10"/>
        </w:rPr>
        <w:t>у</w:t>
      </w:r>
      <w:r>
        <w:rPr>
          <w:color w:val="212121"/>
        </w:rPr>
        <w:tab/>
      </w:r>
      <w:r>
        <w:rPr>
          <w:color w:val="212121"/>
          <w:spacing w:val="-2"/>
        </w:rPr>
        <w:t>оквиру</w:t>
      </w:r>
      <w:r>
        <w:rPr>
          <w:color w:val="212121"/>
        </w:rPr>
        <w:tab/>
      </w:r>
      <w:r>
        <w:rPr>
          <w:color w:val="212121"/>
          <w:spacing w:val="-2"/>
        </w:rPr>
        <w:t>тематских</w:t>
      </w:r>
      <w:r>
        <w:rPr>
          <w:color w:val="212121"/>
        </w:rPr>
        <w:tab/>
      </w:r>
      <w:r>
        <w:rPr>
          <w:color w:val="212121"/>
          <w:spacing w:val="-2"/>
        </w:rPr>
        <w:t>сесија</w:t>
      </w:r>
      <w:r>
        <w:rPr>
          <w:color w:val="212121"/>
        </w:rPr>
        <w:tab/>
      </w:r>
      <w:r>
        <w:rPr>
          <w:color w:val="212121"/>
          <w:spacing w:val="-10"/>
        </w:rPr>
        <w:t>и</w:t>
      </w:r>
      <w:r>
        <w:rPr>
          <w:color w:val="212121"/>
        </w:rPr>
        <w:tab/>
      </w:r>
      <w:r>
        <w:rPr>
          <w:color w:val="212121"/>
          <w:spacing w:val="-2"/>
        </w:rPr>
        <w:t xml:space="preserve">постојећих </w:t>
      </w:r>
      <w:r>
        <w:rPr>
          <w:color w:val="212121"/>
        </w:rPr>
        <w:t>секција Друштва: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r>
        <w:rPr>
          <w:color w:val="212121"/>
          <w:sz w:val="24"/>
        </w:rPr>
        <w:t>Секције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палеолит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мезолит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r>
        <w:rPr>
          <w:color w:val="212121"/>
          <w:sz w:val="24"/>
        </w:rPr>
        <w:t>Секције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праисторијску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pacing w:val="-2"/>
          <w:sz w:val="24"/>
        </w:rPr>
        <w:t>археологију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r>
        <w:rPr>
          <w:color w:val="212121"/>
          <w:sz w:val="24"/>
        </w:rPr>
        <w:t>Секције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класичну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pacing w:val="-2"/>
          <w:sz w:val="24"/>
        </w:rPr>
        <w:t>археологију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r>
        <w:rPr>
          <w:color w:val="212121"/>
          <w:sz w:val="24"/>
        </w:rPr>
        <w:t>Секције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средњовековну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pacing w:val="-2"/>
          <w:sz w:val="24"/>
        </w:rPr>
        <w:t>археологију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r>
        <w:rPr>
          <w:color w:val="212121"/>
          <w:sz w:val="24"/>
        </w:rPr>
        <w:t>Секције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словенску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археологију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59"/>
        </w:tabs>
        <w:ind w:left="959" w:hanging="138"/>
        <w:rPr>
          <w:sz w:val="24"/>
        </w:rPr>
      </w:pPr>
      <w:r>
        <w:rPr>
          <w:color w:val="212121"/>
          <w:sz w:val="24"/>
        </w:rPr>
        <w:t>Секције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pacing w:val="-2"/>
          <w:sz w:val="24"/>
        </w:rPr>
        <w:t>биоархеологију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90"/>
        </w:tabs>
        <w:ind w:right="111" w:firstLine="0"/>
        <w:rPr>
          <w:sz w:val="24"/>
        </w:rPr>
      </w:pPr>
      <w:r>
        <w:rPr>
          <w:color w:val="212121"/>
          <w:sz w:val="24"/>
        </w:rPr>
        <w:t>Секције</w:t>
      </w:r>
      <w:r>
        <w:rPr>
          <w:color w:val="212121"/>
          <w:spacing w:val="26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26"/>
          <w:sz w:val="24"/>
        </w:rPr>
        <w:t xml:space="preserve"> </w:t>
      </w:r>
      <w:r>
        <w:rPr>
          <w:color w:val="212121"/>
          <w:sz w:val="24"/>
        </w:rPr>
        <w:t>археометрију,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археотехнологију,</w:t>
      </w:r>
      <w:r>
        <w:rPr>
          <w:color w:val="212121"/>
          <w:spacing w:val="31"/>
          <w:sz w:val="24"/>
        </w:rPr>
        <w:t xml:space="preserve"> </w:t>
      </w:r>
      <w:r>
        <w:rPr>
          <w:color w:val="212121"/>
          <w:sz w:val="24"/>
        </w:rPr>
        <w:t>геоархеологију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30"/>
          <w:sz w:val="24"/>
        </w:rPr>
        <w:t xml:space="preserve"> </w:t>
      </w:r>
      <w:r>
        <w:rPr>
          <w:color w:val="212121"/>
          <w:sz w:val="24"/>
        </w:rPr>
        <w:t xml:space="preserve">експерименталну </w:t>
      </w:r>
      <w:r>
        <w:rPr>
          <w:color w:val="212121"/>
          <w:spacing w:val="-2"/>
          <w:sz w:val="24"/>
        </w:rPr>
        <w:t>археологију</w:t>
      </w:r>
    </w:p>
    <w:p w:rsidR="00C06C63" w:rsidRDefault="00AE3F85">
      <w:pPr>
        <w:pStyle w:val="ListParagraph"/>
        <w:numPr>
          <w:ilvl w:val="0"/>
          <w:numId w:val="1"/>
        </w:numPr>
        <w:tabs>
          <w:tab w:val="left" w:pos="959"/>
        </w:tabs>
        <w:spacing w:before="1"/>
        <w:ind w:left="959" w:hanging="138"/>
        <w:rPr>
          <w:sz w:val="24"/>
        </w:rPr>
      </w:pPr>
      <w:r>
        <w:rPr>
          <w:color w:val="212121"/>
          <w:sz w:val="24"/>
        </w:rPr>
        <w:t>Секције за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заштиту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археолошког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pacing w:val="-2"/>
          <w:sz w:val="24"/>
        </w:rPr>
        <w:t>наслеђа</w:t>
      </w:r>
    </w:p>
    <w:p w:rsidR="00C06C63" w:rsidRDefault="00AE3F85">
      <w:pPr>
        <w:pStyle w:val="BodyText"/>
        <w:tabs>
          <w:tab w:val="left" w:pos="2294"/>
          <w:tab w:val="left" w:pos="3407"/>
          <w:tab w:val="left" w:pos="4295"/>
          <w:tab w:val="left" w:pos="4947"/>
          <w:tab w:val="left" w:pos="5364"/>
          <w:tab w:val="left" w:pos="6395"/>
          <w:tab w:val="left" w:pos="6731"/>
          <w:tab w:val="left" w:pos="8292"/>
          <w:tab w:val="left" w:pos="9165"/>
        </w:tabs>
        <w:spacing w:before="276"/>
        <w:ind w:left="101" w:right="118" w:firstLine="719"/>
      </w:pPr>
      <w:proofErr w:type="gramStart"/>
      <w:r>
        <w:rPr>
          <w:color w:val="212121"/>
          <w:spacing w:val="-2"/>
        </w:rPr>
        <w:t>Предложене</w:t>
      </w:r>
      <w:r>
        <w:rPr>
          <w:color w:val="212121"/>
        </w:rPr>
        <w:tab/>
      </w:r>
      <w:r>
        <w:rPr>
          <w:color w:val="212121"/>
          <w:spacing w:val="-2"/>
        </w:rPr>
        <w:t>тематске</w:t>
      </w:r>
      <w:r>
        <w:rPr>
          <w:color w:val="212121"/>
        </w:rPr>
        <w:tab/>
      </w:r>
      <w:r>
        <w:rPr>
          <w:color w:val="212121"/>
          <w:spacing w:val="-2"/>
        </w:rPr>
        <w:t>сесије,</w:t>
      </w:r>
      <w:r>
        <w:rPr>
          <w:color w:val="212121"/>
        </w:rPr>
        <w:tab/>
      </w:r>
      <w:r>
        <w:rPr>
          <w:color w:val="212121"/>
          <w:spacing w:val="-4"/>
        </w:rPr>
        <w:t>чији</w:t>
      </w:r>
      <w:r>
        <w:rPr>
          <w:color w:val="212121"/>
        </w:rPr>
        <w:tab/>
      </w:r>
      <w:r>
        <w:rPr>
          <w:color w:val="212121"/>
          <w:spacing w:val="-6"/>
        </w:rPr>
        <w:t>се</w:t>
      </w:r>
      <w:r>
        <w:rPr>
          <w:color w:val="212121"/>
        </w:rPr>
        <w:tab/>
      </w:r>
      <w:r>
        <w:rPr>
          <w:color w:val="212121"/>
          <w:spacing w:val="-2"/>
        </w:rPr>
        <w:t>наслови</w:t>
      </w:r>
      <w:r>
        <w:rPr>
          <w:color w:val="212121"/>
        </w:rPr>
        <w:tab/>
      </w:r>
      <w:r>
        <w:rPr>
          <w:color w:val="212121"/>
          <w:spacing w:val="-10"/>
        </w:rPr>
        <w:t>и</w:t>
      </w:r>
      <w:r>
        <w:rPr>
          <w:color w:val="212121"/>
        </w:rPr>
        <w:tab/>
      </w:r>
      <w:r>
        <w:rPr>
          <w:color w:val="212121"/>
          <w:spacing w:val="-2"/>
        </w:rPr>
        <w:t>образложења</w:t>
      </w:r>
      <w:r>
        <w:rPr>
          <w:color w:val="212121"/>
        </w:rPr>
        <w:tab/>
      </w:r>
      <w:r>
        <w:rPr>
          <w:color w:val="212121"/>
          <w:spacing w:val="-2"/>
        </w:rPr>
        <w:t>налазе</w:t>
      </w:r>
      <w:r>
        <w:rPr>
          <w:color w:val="212121"/>
        </w:rPr>
        <w:tab/>
      </w:r>
      <w:r>
        <w:rPr>
          <w:color w:val="212121"/>
          <w:spacing w:val="-10"/>
        </w:rPr>
        <w:t xml:space="preserve">у </w:t>
      </w:r>
      <w:r>
        <w:rPr>
          <w:color w:val="212121"/>
        </w:rPr>
        <w:t>прилогу, биће одржане ако за сваку од њих буде пријављено најмање 8 саопштења.</w:t>
      </w:r>
      <w:proofErr w:type="gramEnd"/>
    </w:p>
    <w:p w:rsidR="00C06C63" w:rsidRDefault="00AE3F85">
      <w:pPr>
        <w:pStyle w:val="BodyText"/>
        <w:spacing w:before="276"/>
        <w:ind w:left="101" w:right="114" w:firstLine="719"/>
        <w:jc w:val="both"/>
      </w:pPr>
      <w:proofErr w:type="gramStart"/>
      <w:r>
        <w:rPr>
          <w:color w:val="212121"/>
        </w:rPr>
        <w:t>Молимо заинтересоване учеснике</w:t>
      </w:r>
      <w:r>
        <w:rPr>
          <w:color w:val="212121"/>
          <w:spacing w:val="-3"/>
        </w:rPr>
        <w:t xml:space="preserve"> </w:t>
      </w:r>
      <w:r>
        <w:rPr>
          <w:color w:val="212121"/>
          <w:u w:val="single" w:color="212121"/>
        </w:rPr>
        <w:t>који пријављују излагања</w:t>
      </w:r>
      <w:r>
        <w:rPr>
          <w:color w:val="212121"/>
        </w:rPr>
        <w:t xml:space="preserve">, да </w:t>
      </w:r>
      <w:r>
        <w:rPr>
          <w:color w:val="212121"/>
          <w:u w:val="single" w:color="212121"/>
        </w:rPr>
        <w:t>апстракте за</w:t>
      </w:r>
      <w:r>
        <w:rPr>
          <w:color w:val="212121"/>
          <w:spacing w:val="-2"/>
          <w:u w:val="single" w:color="212121"/>
        </w:rPr>
        <w:t xml:space="preserve"> </w:t>
      </w:r>
      <w:r>
        <w:rPr>
          <w:color w:val="212121"/>
          <w:u w:val="single" w:color="212121"/>
        </w:rPr>
        <w:t>скуп</w:t>
      </w:r>
      <w:r>
        <w:rPr>
          <w:color w:val="212121"/>
        </w:rPr>
        <w:t xml:space="preserve"> (до</w:t>
      </w:r>
      <w:r>
        <w:rPr>
          <w:color w:val="212121"/>
          <w:spacing w:val="80"/>
          <w:w w:val="150"/>
        </w:rPr>
        <w:t xml:space="preserve"> </w:t>
      </w:r>
      <w:r>
        <w:rPr>
          <w:color w:val="212121"/>
        </w:rPr>
        <w:t>300</w:t>
      </w:r>
      <w:r>
        <w:rPr>
          <w:color w:val="212121"/>
          <w:spacing w:val="80"/>
          <w:w w:val="150"/>
        </w:rPr>
        <w:t xml:space="preserve"> </w:t>
      </w:r>
      <w:r>
        <w:rPr>
          <w:color w:val="212121"/>
        </w:rPr>
        <w:t>речи)</w:t>
      </w:r>
      <w:r>
        <w:rPr>
          <w:color w:val="212121"/>
          <w:spacing w:val="80"/>
          <w:w w:val="150"/>
        </w:rPr>
        <w:t xml:space="preserve"> </w:t>
      </w:r>
      <w:r>
        <w:rPr>
          <w:color w:val="212121"/>
        </w:rPr>
        <w:t>пошаљу</w:t>
      </w:r>
      <w:r>
        <w:rPr>
          <w:color w:val="212121"/>
          <w:spacing w:val="-4"/>
        </w:rPr>
        <w:t xml:space="preserve"> </w:t>
      </w:r>
      <w:r>
        <w:rPr>
          <w:b/>
          <w:color w:val="212121"/>
        </w:rPr>
        <w:t>најкасније</w:t>
      </w:r>
      <w:r>
        <w:rPr>
          <w:b/>
          <w:color w:val="212121"/>
          <w:spacing w:val="80"/>
          <w:w w:val="150"/>
        </w:rPr>
        <w:t xml:space="preserve"> </w:t>
      </w:r>
      <w:r>
        <w:rPr>
          <w:b/>
          <w:color w:val="212121"/>
        </w:rPr>
        <w:t>до</w:t>
      </w:r>
      <w:r>
        <w:rPr>
          <w:b/>
          <w:color w:val="212121"/>
          <w:spacing w:val="80"/>
          <w:w w:val="150"/>
        </w:rPr>
        <w:t xml:space="preserve"> </w:t>
      </w:r>
      <w:r w:rsidR="008E31AB">
        <w:rPr>
          <w:b/>
          <w:color w:val="212121"/>
          <w:lang w:val="sr-Latn-RS"/>
        </w:rPr>
        <w:t>20</w:t>
      </w:r>
      <w:r>
        <w:rPr>
          <w:b/>
          <w:color w:val="212121"/>
        </w:rPr>
        <w:t>.</w:t>
      </w:r>
      <w:proofErr w:type="gramEnd"/>
      <w:r>
        <w:rPr>
          <w:b/>
          <w:color w:val="212121"/>
          <w:spacing w:val="80"/>
          <w:w w:val="150"/>
        </w:rPr>
        <w:t xml:space="preserve"> </w:t>
      </w:r>
      <w:proofErr w:type="gramStart"/>
      <w:r>
        <w:rPr>
          <w:b/>
          <w:color w:val="212121"/>
        </w:rPr>
        <w:t>априла</w:t>
      </w:r>
      <w:proofErr w:type="gramEnd"/>
      <w:r>
        <w:rPr>
          <w:b/>
          <w:color w:val="212121"/>
          <w:spacing w:val="80"/>
          <w:w w:val="150"/>
        </w:rPr>
        <w:t xml:space="preserve"> </w:t>
      </w:r>
      <w:r>
        <w:rPr>
          <w:b/>
          <w:color w:val="212121"/>
        </w:rPr>
        <w:t>202</w:t>
      </w:r>
      <w:r w:rsidR="00F416B4">
        <w:rPr>
          <w:b/>
          <w:color w:val="212121"/>
          <w:lang w:val="sr-Cyrl-RS"/>
        </w:rPr>
        <w:t>6</w:t>
      </w:r>
      <w:r>
        <w:rPr>
          <w:b/>
          <w:color w:val="212121"/>
        </w:rPr>
        <w:t>.</w:t>
      </w:r>
      <w:r>
        <w:rPr>
          <w:b/>
          <w:color w:val="212121"/>
          <w:spacing w:val="80"/>
          <w:w w:val="150"/>
        </w:rPr>
        <w:t xml:space="preserve"> </w:t>
      </w:r>
      <w:proofErr w:type="gramStart"/>
      <w:r>
        <w:rPr>
          <w:b/>
          <w:color w:val="212121"/>
        </w:rPr>
        <w:t>године</w:t>
      </w:r>
      <w:proofErr w:type="gramEnd"/>
      <w:r>
        <w:rPr>
          <w:b/>
          <w:color w:val="212121"/>
          <w:spacing w:val="-1"/>
        </w:rPr>
        <w:t xml:space="preserve"> </w:t>
      </w:r>
      <w:r>
        <w:rPr>
          <w:color w:val="212121"/>
        </w:rPr>
        <w:t>(уз</w:t>
      </w:r>
      <w:r>
        <w:rPr>
          <w:color w:val="212121"/>
          <w:spacing w:val="80"/>
          <w:w w:val="150"/>
        </w:rPr>
        <w:t xml:space="preserve"> </w:t>
      </w:r>
      <w:r>
        <w:rPr>
          <w:color w:val="212121"/>
        </w:rPr>
        <w:t>назнаку</w:t>
      </w:r>
      <w:r>
        <w:rPr>
          <w:color w:val="212121"/>
          <w:spacing w:val="80"/>
        </w:rPr>
        <w:t xml:space="preserve"> </w:t>
      </w:r>
      <w:r>
        <w:rPr>
          <w:color w:val="212121"/>
        </w:rPr>
        <w:t>за коју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секцију,</w:t>
      </w:r>
      <w:r>
        <w:rPr>
          <w:color w:val="212121"/>
          <w:spacing w:val="80"/>
        </w:rPr>
        <w:t xml:space="preserve">   </w:t>
      </w:r>
      <w:r>
        <w:rPr>
          <w:color w:val="212121"/>
        </w:rPr>
        <w:t>oдносно</w:t>
      </w:r>
      <w:r>
        <w:rPr>
          <w:color w:val="212121"/>
          <w:spacing w:val="80"/>
        </w:rPr>
        <w:t xml:space="preserve">   </w:t>
      </w:r>
      <w:r>
        <w:rPr>
          <w:color w:val="212121"/>
        </w:rPr>
        <w:t>сесију</w:t>
      </w:r>
      <w:r>
        <w:rPr>
          <w:color w:val="212121"/>
          <w:spacing w:val="80"/>
        </w:rPr>
        <w:t xml:space="preserve">   </w:t>
      </w:r>
      <w:r>
        <w:rPr>
          <w:color w:val="212121"/>
        </w:rPr>
        <w:t>излагање</w:t>
      </w:r>
      <w:r>
        <w:rPr>
          <w:color w:val="212121"/>
          <w:spacing w:val="80"/>
        </w:rPr>
        <w:t xml:space="preserve">   </w:t>
      </w:r>
      <w:r>
        <w:rPr>
          <w:color w:val="212121"/>
        </w:rPr>
        <w:t>пријављују)</w:t>
      </w:r>
      <w:r>
        <w:rPr>
          <w:color w:val="212121"/>
          <w:spacing w:val="80"/>
        </w:rPr>
        <w:t xml:space="preserve">   </w:t>
      </w:r>
      <w:r>
        <w:rPr>
          <w:color w:val="212121"/>
        </w:rPr>
        <w:t>на</w:t>
      </w:r>
      <w:r>
        <w:rPr>
          <w:color w:val="212121"/>
          <w:spacing w:val="80"/>
        </w:rPr>
        <w:t xml:space="preserve">   </w:t>
      </w:r>
      <w:r>
        <w:rPr>
          <w:color w:val="212121"/>
        </w:rPr>
        <w:t xml:space="preserve">адресу Друштва: </w:t>
      </w:r>
      <w:hyperlink r:id="rId8">
        <w:r>
          <w:rPr>
            <w:color w:val="1154CC"/>
            <w:u w:val="single" w:color="1154CC"/>
          </w:rPr>
          <w:t>srpsko.arheolosko.drustvo@gmail.com</w:t>
        </w:r>
      </w:hyperlink>
      <w:r>
        <w:rPr>
          <w:color w:val="1154CC"/>
        </w:rPr>
        <w:t xml:space="preserve"> </w:t>
      </w:r>
      <w:r>
        <w:rPr>
          <w:color w:val="212121"/>
        </w:rPr>
        <w:t>или на адресе руководилаца сесија.</w:t>
      </w:r>
    </w:p>
    <w:p w:rsidR="00C06C63" w:rsidRDefault="00C06C63">
      <w:pPr>
        <w:pStyle w:val="BodyText"/>
      </w:pPr>
    </w:p>
    <w:p w:rsidR="00C06C63" w:rsidRDefault="00AE3F85">
      <w:pPr>
        <w:pStyle w:val="BodyText"/>
        <w:ind w:left="821"/>
      </w:pPr>
      <w:proofErr w:type="gramStart"/>
      <w:r>
        <w:rPr>
          <w:color w:val="212121"/>
          <w:spacing w:val="-2"/>
        </w:rPr>
        <w:t>Пријаве</w:t>
      </w:r>
      <w:r>
        <w:rPr>
          <w:color w:val="212121"/>
          <w:spacing w:val="-3"/>
        </w:rPr>
        <w:t xml:space="preserve"> </w:t>
      </w:r>
      <w:r>
        <w:rPr>
          <w:color w:val="212121"/>
          <w:spacing w:val="-2"/>
        </w:rPr>
        <w:t>учесника</w:t>
      </w:r>
      <w:r>
        <w:rPr>
          <w:color w:val="212121"/>
          <w:spacing w:val="-5"/>
        </w:rPr>
        <w:t xml:space="preserve"> </w:t>
      </w:r>
      <w:r>
        <w:rPr>
          <w:color w:val="212121"/>
          <w:spacing w:val="-2"/>
          <w:u w:val="single" w:color="212121"/>
        </w:rPr>
        <w:t>без</w:t>
      </w:r>
      <w:r>
        <w:rPr>
          <w:color w:val="212121"/>
          <w:spacing w:val="-4"/>
          <w:u w:val="single" w:color="212121"/>
        </w:rPr>
        <w:t xml:space="preserve"> </w:t>
      </w:r>
      <w:r>
        <w:rPr>
          <w:color w:val="212121"/>
          <w:spacing w:val="-2"/>
          <w:u w:val="single" w:color="212121"/>
        </w:rPr>
        <w:t>реферата</w:t>
      </w:r>
      <w:r>
        <w:rPr>
          <w:color w:val="212121"/>
          <w:spacing w:val="-6"/>
        </w:rPr>
        <w:t xml:space="preserve"> </w:t>
      </w:r>
      <w:r>
        <w:rPr>
          <w:color w:val="212121"/>
          <w:spacing w:val="-2"/>
        </w:rPr>
        <w:t>треба</w:t>
      </w:r>
      <w:r>
        <w:rPr>
          <w:color w:val="212121"/>
          <w:spacing w:val="-6"/>
        </w:rPr>
        <w:t xml:space="preserve"> </w:t>
      </w:r>
      <w:r>
        <w:rPr>
          <w:color w:val="212121"/>
          <w:spacing w:val="-2"/>
        </w:rPr>
        <w:t>доставити</w:t>
      </w:r>
      <w:r>
        <w:rPr>
          <w:color w:val="212121"/>
          <w:spacing w:val="-5"/>
        </w:rPr>
        <w:t xml:space="preserve"> </w:t>
      </w:r>
      <w:r>
        <w:rPr>
          <w:color w:val="212121"/>
          <w:spacing w:val="-2"/>
        </w:rPr>
        <w:t>најкасније</w:t>
      </w:r>
      <w:r>
        <w:rPr>
          <w:color w:val="212121"/>
          <w:spacing w:val="-6"/>
        </w:rPr>
        <w:t xml:space="preserve"> </w:t>
      </w:r>
      <w:r w:rsidRPr="004B2103">
        <w:rPr>
          <w:color w:val="212121"/>
          <w:spacing w:val="-2"/>
        </w:rPr>
        <w:t>до</w:t>
      </w:r>
      <w:r w:rsidRPr="004B2103">
        <w:rPr>
          <w:color w:val="212121"/>
          <w:spacing w:val="-3"/>
        </w:rPr>
        <w:t xml:space="preserve"> </w:t>
      </w:r>
      <w:r w:rsidR="00F416B4" w:rsidRPr="004B2103">
        <w:rPr>
          <w:color w:val="212121"/>
          <w:spacing w:val="-2"/>
          <w:lang w:val="sr-Cyrl-RS"/>
        </w:rPr>
        <w:t>15</w:t>
      </w:r>
      <w:r w:rsidRPr="004B2103">
        <w:rPr>
          <w:color w:val="212121"/>
          <w:spacing w:val="-2"/>
        </w:rPr>
        <w:t>.</w:t>
      </w:r>
      <w:proofErr w:type="gramEnd"/>
      <w:r w:rsidRPr="004B2103">
        <w:rPr>
          <w:color w:val="212121"/>
          <w:spacing w:val="-3"/>
        </w:rPr>
        <w:t xml:space="preserve"> </w:t>
      </w:r>
      <w:proofErr w:type="gramStart"/>
      <w:r w:rsidRPr="004B2103">
        <w:rPr>
          <w:color w:val="212121"/>
          <w:spacing w:val="-2"/>
        </w:rPr>
        <w:t>маја</w:t>
      </w:r>
      <w:proofErr w:type="gramEnd"/>
      <w:r w:rsidRPr="004B2103">
        <w:rPr>
          <w:color w:val="212121"/>
          <w:spacing w:val="-6"/>
        </w:rPr>
        <w:t xml:space="preserve"> </w:t>
      </w:r>
      <w:r w:rsidRPr="004B2103">
        <w:rPr>
          <w:color w:val="212121"/>
          <w:spacing w:val="-2"/>
        </w:rPr>
        <w:t>202</w:t>
      </w:r>
      <w:r w:rsidR="00F416B4" w:rsidRPr="004B2103">
        <w:rPr>
          <w:color w:val="212121"/>
          <w:spacing w:val="-2"/>
          <w:lang w:val="sr-Cyrl-RS"/>
        </w:rPr>
        <w:t>6</w:t>
      </w:r>
      <w:r w:rsidRPr="004B2103">
        <w:rPr>
          <w:color w:val="212121"/>
          <w:spacing w:val="-2"/>
        </w:rPr>
        <w:t>.</w:t>
      </w:r>
      <w:r w:rsidRPr="004B2103">
        <w:rPr>
          <w:color w:val="212121"/>
          <w:spacing w:val="-5"/>
        </w:rPr>
        <w:t xml:space="preserve"> </w:t>
      </w:r>
      <w:proofErr w:type="gramStart"/>
      <w:r w:rsidRPr="004B2103">
        <w:rPr>
          <w:color w:val="212121"/>
          <w:spacing w:val="-2"/>
        </w:rPr>
        <w:t>године</w:t>
      </w:r>
      <w:proofErr w:type="gramEnd"/>
      <w:r w:rsidRPr="004B2103">
        <w:rPr>
          <w:color w:val="212121"/>
          <w:spacing w:val="-2"/>
        </w:rPr>
        <w:t>.</w:t>
      </w:r>
    </w:p>
    <w:p w:rsidR="00C06C63" w:rsidRDefault="00C06C63">
      <w:pPr>
        <w:pStyle w:val="BodyText"/>
      </w:pPr>
    </w:p>
    <w:p w:rsidR="00C06C63" w:rsidRDefault="00AE3F85">
      <w:pPr>
        <w:pStyle w:val="BodyText"/>
        <w:ind w:left="821"/>
      </w:pPr>
      <w:proofErr w:type="gramStart"/>
      <w:r>
        <w:rPr>
          <w:color w:val="212121"/>
          <w:u w:val="single" w:color="212121"/>
        </w:rPr>
        <w:t>Пријавни</w:t>
      </w:r>
      <w:r>
        <w:rPr>
          <w:color w:val="212121"/>
          <w:spacing w:val="-3"/>
          <w:u w:val="single" w:color="212121"/>
        </w:rPr>
        <w:t xml:space="preserve"> </w:t>
      </w:r>
      <w:r>
        <w:rPr>
          <w:color w:val="212121"/>
          <w:u w:val="single" w:color="212121"/>
        </w:rPr>
        <w:t>формулар</w:t>
      </w:r>
      <w:r>
        <w:rPr>
          <w:color w:val="212121"/>
          <w:spacing w:val="-3"/>
          <w:u w:val="single" w:color="212121"/>
        </w:rPr>
        <w:t xml:space="preserve"> </w:t>
      </w:r>
      <w:r>
        <w:rPr>
          <w:color w:val="212121"/>
          <w:u w:val="single" w:color="212121"/>
        </w:rPr>
        <w:t>налази</w:t>
      </w:r>
      <w:r>
        <w:rPr>
          <w:color w:val="212121"/>
          <w:spacing w:val="-2"/>
          <w:u w:val="single" w:color="212121"/>
        </w:rPr>
        <w:t xml:space="preserve"> </w:t>
      </w:r>
      <w:r>
        <w:rPr>
          <w:color w:val="212121"/>
          <w:u w:val="single" w:color="212121"/>
        </w:rPr>
        <w:t>се</w:t>
      </w:r>
      <w:r>
        <w:rPr>
          <w:color w:val="212121"/>
          <w:spacing w:val="-2"/>
          <w:u w:val="single" w:color="212121"/>
        </w:rPr>
        <w:t xml:space="preserve"> </w:t>
      </w:r>
      <w:r>
        <w:rPr>
          <w:color w:val="212121"/>
          <w:u w:val="single" w:color="212121"/>
        </w:rPr>
        <w:t>у</w:t>
      </w:r>
      <w:r>
        <w:rPr>
          <w:color w:val="212121"/>
          <w:spacing w:val="-7"/>
          <w:u w:val="single" w:color="212121"/>
        </w:rPr>
        <w:t xml:space="preserve"> </w:t>
      </w:r>
      <w:r>
        <w:rPr>
          <w:color w:val="212121"/>
          <w:u w:val="single" w:color="212121"/>
        </w:rPr>
        <w:t>прилогу</w:t>
      </w:r>
      <w:r>
        <w:rPr>
          <w:color w:val="212121"/>
          <w:spacing w:val="-7"/>
          <w:u w:val="single" w:color="212121"/>
        </w:rPr>
        <w:t xml:space="preserve"> </w:t>
      </w:r>
      <w:r>
        <w:rPr>
          <w:color w:val="212121"/>
          <w:spacing w:val="-2"/>
          <w:u w:val="single" w:color="212121"/>
        </w:rPr>
        <w:t>мејла</w:t>
      </w:r>
      <w:r>
        <w:rPr>
          <w:color w:val="212121"/>
          <w:spacing w:val="-2"/>
        </w:rPr>
        <w:t>.</w:t>
      </w:r>
      <w:proofErr w:type="gramEnd"/>
    </w:p>
    <w:p w:rsidR="00C06C63" w:rsidRDefault="00C06C63">
      <w:pPr>
        <w:pStyle w:val="BodyText"/>
      </w:pPr>
    </w:p>
    <w:p w:rsidR="00C06C63" w:rsidRDefault="00C06C63">
      <w:pPr>
        <w:pStyle w:val="BodyText"/>
      </w:pPr>
    </w:p>
    <w:p w:rsidR="00C06C63" w:rsidRDefault="00C06C63">
      <w:pPr>
        <w:pStyle w:val="BodyText"/>
      </w:pPr>
    </w:p>
    <w:p w:rsidR="00C06C63" w:rsidRDefault="00AE3F85">
      <w:pPr>
        <w:pStyle w:val="BodyText"/>
        <w:ind w:left="2261"/>
      </w:pPr>
      <w:r>
        <w:rPr>
          <w:color w:val="212121"/>
        </w:rPr>
        <w:t>Срдачан</w:t>
      </w:r>
      <w:r>
        <w:rPr>
          <w:color w:val="212121"/>
          <w:spacing w:val="-3"/>
        </w:rPr>
        <w:t xml:space="preserve"> </w:t>
      </w:r>
      <w:r>
        <w:rPr>
          <w:color w:val="212121"/>
          <w:spacing w:val="-2"/>
        </w:rPr>
        <w:t>поздрав,</w:t>
      </w:r>
    </w:p>
    <w:p w:rsidR="00C06C63" w:rsidRDefault="00C06C63">
      <w:pPr>
        <w:pStyle w:val="BodyText"/>
      </w:pPr>
    </w:p>
    <w:p w:rsidR="00C06C63" w:rsidRDefault="00C06C63">
      <w:pPr>
        <w:pStyle w:val="BodyText"/>
      </w:pPr>
    </w:p>
    <w:p w:rsidR="00C06C63" w:rsidRDefault="00AE3F85">
      <w:pPr>
        <w:pStyle w:val="BodyText"/>
        <w:ind w:left="5742" w:right="438" w:firstLine="840"/>
      </w:pPr>
      <w:r>
        <w:rPr>
          <w:color w:val="212121"/>
        </w:rPr>
        <w:t>Управни одбор Српског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археолошког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друштва</w:t>
      </w:r>
    </w:p>
    <w:p w:rsidR="00C06C63" w:rsidRDefault="00C06C63">
      <w:pPr>
        <w:sectPr w:rsidR="00C06C63">
          <w:type w:val="continuous"/>
          <w:pgSz w:w="11910" w:h="16840"/>
          <w:pgMar w:top="320" w:right="1240" w:bottom="280" w:left="1260" w:header="720" w:footer="720" w:gutter="0"/>
          <w:cols w:space="720"/>
        </w:sectPr>
      </w:pPr>
    </w:p>
    <w:p w:rsidR="00C06C63" w:rsidRDefault="00AE3F85">
      <w:pPr>
        <w:spacing w:before="74"/>
        <w:ind w:left="577" w:right="593"/>
        <w:jc w:val="center"/>
        <w:rPr>
          <w:b/>
          <w:sz w:val="28"/>
        </w:rPr>
      </w:pPr>
      <w:r>
        <w:rPr>
          <w:b/>
          <w:sz w:val="28"/>
          <w:u w:val="single"/>
        </w:rPr>
        <w:lastRenderedPageBreak/>
        <w:t>ПРЕДЛОЖЕНЕ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СЕСИЈЕ</w:t>
      </w:r>
    </w:p>
    <w:p w:rsidR="00C06C63" w:rsidRDefault="00C06C63">
      <w:pPr>
        <w:pStyle w:val="BodyText"/>
        <w:rPr>
          <w:b/>
        </w:rPr>
      </w:pPr>
    </w:p>
    <w:p w:rsidR="00C06C63" w:rsidRDefault="00C06C63">
      <w:pPr>
        <w:pStyle w:val="BodyText"/>
        <w:rPr>
          <w:b/>
        </w:rPr>
      </w:pPr>
    </w:p>
    <w:p w:rsidR="00C06C63" w:rsidRDefault="00C06C63">
      <w:pPr>
        <w:pStyle w:val="BodyText"/>
        <w:spacing w:before="2"/>
        <w:rPr>
          <w:b/>
        </w:rPr>
      </w:pPr>
    </w:p>
    <w:p w:rsidR="00F416B4" w:rsidRPr="00F416B4" w:rsidRDefault="00F416B4" w:rsidP="00F416B4">
      <w:pPr>
        <w:pStyle w:val="BodyText"/>
        <w:jc w:val="center"/>
        <w:rPr>
          <w:bCs/>
          <w:lang w:val="sr-Cyrl-RS"/>
        </w:rPr>
      </w:pPr>
      <w:r w:rsidRPr="00F416B4">
        <w:rPr>
          <w:b/>
          <w:bCs/>
        </w:rPr>
        <w:t xml:space="preserve">ТРАГОВИ СТАРОГ РУДАРСТВА НА </w:t>
      </w:r>
      <w:proofErr w:type="gramStart"/>
      <w:r>
        <w:rPr>
          <w:b/>
          <w:bCs/>
          <w:lang w:val="sr-Cyrl-RS"/>
        </w:rPr>
        <w:t>БАЛКАНУ</w:t>
      </w:r>
      <w:proofErr w:type="gramEnd"/>
      <w:r>
        <w:rPr>
          <w:b/>
          <w:bCs/>
          <w:lang w:val="sr-Cyrl-RS"/>
        </w:rPr>
        <w:br/>
      </w:r>
      <w:r w:rsidRPr="00F416B4">
        <w:rPr>
          <w:bCs/>
          <w:lang w:val="sr-Cyrl-RS"/>
        </w:rPr>
        <w:t>(Сесија за Секцију за археометрију, археотехнологију, геоархеологију</w:t>
      </w:r>
    </w:p>
    <w:p w:rsidR="00C06C63" w:rsidRPr="00F416B4" w:rsidRDefault="00F416B4" w:rsidP="00F416B4">
      <w:pPr>
        <w:pStyle w:val="BodyText"/>
        <w:jc w:val="center"/>
        <w:rPr>
          <w:bCs/>
          <w:lang w:val="sr-Cyrl-RS"/>
        </w:rPr>
      </w:pPr>
      <w:r w:rsidRPr="00F416B4">
        <w:rPr>
          <w:bCs/>
          <w:lang w:val="sr-Cyrl-RS"/>
        </w:rPr>
        <w:t xml:space="preserve"> и експерименталну археологију)</w:t>
      </w:r>
    </w:p>
    <w:p w:rsidR="00343962" w:rsidRPr="00343962" w:rsidRDefault="00343962">
      <w:pPr>
        <w:pStyle w:val="BodyText"/>
        <w:rPr>
          <w:b/>
          <w:lang w:val="sr-Cyrl-RS"/>
        </w:rPr>
      </w:pPr>
    </w:p>
    <w:p w:rsidR="00C06C63" w:rsidRPr="00A462A7" w:rsidRDefault="00F416B4" w:rsidP="00343962">
      <w:pPr>
        <w:pStyle w:val="BodyText"/>
        <w:ind w:left="571" w:right="593"/>
        <w:jc w:val="center"/>
        <w:rPr>
          <w:lang w:val="sr-Cyrl-RS"/>
        </w:rPr>
      </w:pPr>
      <w:r>
        <w:rPr>
          <w:b/>
          <w:lang w:val="sr-Cyrl-RS"/>
        </w:rPr>
        <w:t xml:space="preserve"> Драгана Антоновић</w:t>
      </w:r>
      <w:r w:rsidR="00A760B5">
        <w:rPr>
          <w:b/>
          <w:lang w:val="sr-Cyrl-RS"/>
        </w:rPr>
        <w:t>,</w:t>
      </w:r>
      <w:r>
        <w:rPr>
          <w:b/>
          <w:lang w:val="sr-Cyrl-RS"/>
        </w:rPr>
        <w:t xml:space="preserve"> </w:t>
      </w:r>
      <w:r w:rsidRPr="00F416B4">
        <w:rPr>
          <w:spacing w:val="-6"/>
          <w:lang w:val="sr-Cyrl-RS"/>
        </w:rPr>
        <w:t>Србија</w:t>
      </w:r>
    </w:p>
    <w:p w:rsidR="00F65FC0" w:rsidRDefault="00F65FC0" w:rsidP="00F65FC0">
      <w:pPr>
        <w:pStyle w:val="BodyText"/>
        <w:ind w:left="101" w:right="118" w:firstLine="719"/>
        <w:jc w:val="both"/>
        <w:rPr>
          <w:lang w:val="sr-Cyrl-RS"/>
        </w:rPr>
      </w:pPr>
    </w:p>
    <w:p w:rsidR="00C06C63" w:rsidRDefault="00F416B4" w:rsidP="00F416B4">
      <w:pPr>
        <w:pStyle w:val="BodyText"/>
        <w:ind w:left="101" w:right="118" w:firstLine="619"/>
        <w:jc w:val="both"/>
      </w:pPr>
      <w:proofErr w:type="gramStart"/>
      <w:r w:rsidRPr="00F416B4">
        <w:t>Историја рударства на Балканском полуострву је изузетно дуга.</w:t>
      </w:r>
      <w:proofErr w:type="gramEnd"/>
      <w:r w:rsidRPr="00F416B4">
        <w:t xml:space="preserve"> Почиње у палеолиту организованим прикупљањем камена за израду оруђа (на пример Мелос и Франкти у Грчкој, Кременац и Лојаник у Србији), а наставља у неолиту током винчанске и Караново културе отварањем првих рудника бакра и рађањем најстарије металургије у Европи. Рударство у овом делу света има континуитет од праисторије до савременог доба и бројни су остаци старих рудника из свих периода праисторије, античких времена, средњег и новог века. </w:t>
      </w:r>
      <w:proofErr w:type="gramStart"/>
      <w:r w:rsidRPr="00F416B4">
        <w:t>Остаци старе експлоатације минералних сировина су слабо приметни на терену и лако се уништавају сваком наредном активношћу истог типа.</w:t>
      </w:r>
      <w:proofErr w:type="gramEnd"/>
      <w:r w:rsidRPr="00F416B4">
        <w:t xml:space="preserve"> </w:t>
      </w:r>
      <w:proofErr w:type="gramStart"/>
      <w:r w:rsidRPr="00F416B4">
        <w:t>Тако су стари рударски радови из праисторије уништавани током свих каснијих експлоатација јер су неке минералне сировине, вековима и миленијумима, од праисторије до савременог доба, вађени на истом месту.</w:t>
      </w:r>
      <w:proofErr w:type="gramEnd"/>
      <w:r w:rsidRPr="00F416B4">
        <w:t xml:space="preserve"> </w:t>
      </w:r>
      <w:proofErr w:type="gramStart"/>
      <w:r w:rsidRPr="00F416B4">
        <w:t>Најбољи пример је Рудна Глава где је вађена руда бакра у винчанској култури, руда гвожђа у римско доба, а требало је да се поново на том месту експлоатише руда гвожђа и у 20.</w:t>
      </w:r>
      <w:proofErr w:type="gramEnd"/>
      <w:r w:rsidRPr="00F416B4">
        <w:t xml:space="preserve"> </w:t>
      </w:r>
      <w:proofErr w:type="gramStart"/>
      <w:r w:rsidRPr="00F416B4">
        <w:t>веку</w:t>
      </w:r>
      <w:proofErr w:type="gramEnd"/>
      <w:r w:rsidRPr="00F416B4">
        <w:t xml:space="preserve">. </w:t>
      </w:r>
      <w:proofErr w:type="gramStart"/>
      <w:r w:rsidRPr="00F416B4">
        <w:t>Приликом припреме терена за површинску експлоатацију руде 1967.</w:t>
      </w:r>
      <w:proofErr w:type="gramEnd"/>
      <w:r w:rsidRPr="00F416B4">
        <w:t xml:space="preserve"> </w:t>
      </w:r>
      <w:proofErr w:type="gramStart"/>
      <w:r w:rsidRPr="00F416B4">
        <w:t>године</w:t>
      </w:r>
      <w:proofErr w:type="gramEnd"/>
      <w:r w:rsidRPr="00F416B4">
        <w:t xml:space="preserve"> откривен  је овај значајни локалитет, а затим и археолошки испитан када су откривени сви старији рударски трагови. </w:t>
      </w:r>
      <w:proofErr w:type="gramStart"/>
      <w:r w:rsidRPr="00F416B4">
        <w:t>Зато је вежно да се стално ради на откривању остатака старог рударства јер они свакодневно нестају и то ће се наставити и у будућности.</w:t>
      </w:r>
      <w:proofErr w:type="gramEnd"/>
      <w:r w:rsidRPr="00F416B4">
        <w:t xml:space="preserve"> </w:t>
      </w:r>
      <w:proofErr w:type="gramStart"/>
      <w:r w:rsidRPr="00F416B4">
        <w:t>Циљ сесије је да се прикажу резултати истраживања старих подземних и површинских експлоатација минералних сировина – каменоломи, рудници, позајмишта глине, солане – из праисторије, антике, средњег и новог века.</w:t>
      </w:r>
      <w:proofErr w:type="gramEnd"/>
      <w:r w:rsidRPr="00F416B4">
        <w:t xml:space="preserve"> </w:t>
      </w:r>
      <w:proofErr w:type="gramStart"/>
      <w:r w:rsidRPr="00F416B4">
        <w:t>Акцент је на директним доказима експлоатације минералних сировина, а не на оне посредне који упућују на близину рудника, као што су топионице, радионице и насеља у која су се дистрибуирале сировине и производи од њих.</w:t>
      </w:r>
      <w:proofErr w:type="gramEnd"/>
      <w:r w:rsidRPr="00F416B4">
        <w:t xml:space="preserve">    </w:t>
      </w:r>
    </w:p>
    <w:p w:rsidR="00502437" w:rsidRDefault="00502437" w:rsidP="00502437">
      <w:pPr>
        <w:pStyle w:val="BodyText"/>
        <w:ind w:left="101" w:right="118" w:firstLine="619"/>
        <w:jc w:val="both"/>
      </w:pPr>
    </w:p>
    <w:p w:rsidR="00F416B4" w:rsidRDefault="00F416B4" w:rsidP="00F416B4">
      <w:r w:rsidRPr="00F416B4">
        <w:t xml:space="preserve">Апстракте дужине до 300 речи послати до </w:t>
      </w:r>
      <w:r w:rsidR="004B2103">
        <w:t>20</w:t>
      </w:r>
      <w:bookmarkStart w:id="0" w:name="_GoBack"/>
      <w:bookmarkEnd w:id="0"/>
      <w:r w:rsidRPr="00F416B4">
        <w:t xml:space="preserve">. 4. 2026. </w:t>
      </w:r>
      <w:r>
        <w:rPr>
          <w:lang w:val="sr-Cyrl-RS"/>
        </w:rPr>
        <w:t>н</w:t>
      </w:r>
      <w:r w:rsidRPr="00F416B4">
        <w:t>а</w:t>
      </w:r>
      <w:r>
        <w:rPr>
          <w:lang w:val="sr-Cyrl-RS"/>
        </w:rPr>
        <w:br/>
      </w:r>
      <w:hyperlink r:id="rId9" w:history="1">
        <w:r>
          <w:rPr>
            <w:rStyle w:val="Hyperlink"/>
          </w:rPr>
          <w:t>srpsko.arheološko.društvo@gmail.com</w:t>
        </w:r>
      </w:hyperlink>
    </w:p>
    <w:p w:rsidR="00F416B4" w:rsidRDefault="004B2103" w:rsidP="00F416B4">
      <w:pPr>
        <w:jc w:val="both"/>
      </w:pPr>
      <w:hyperlink r:id="rId10" w:history="1">
        <w:r w:rsidR="00F416B4">
          <w:rPr>
            <w:rStyle w:val="Hyperlink"/>
          </w:rPr>
          <w:t>d.antonovic.960@gmail.com</w:t>
        </w:r>
      </w:hyperlink>
    </w:p>
    <w:p w:rsidR="00502437" w:rsidRDefault="004B2103" w:rsidP="00F416B4">
      <w:pPr>
        <w:pStyle w:val="BodyText"/>
        <w:ind w:right="118"/>
        <w:jc w:val="both"/>
        <w:rPr>
          <w:rStyle w:val="Hyperlink"/>
          <w:shd w:val="clear" w:color="auto" w:fill="FFFFFF"/>
          <w:lang w:val="sr-Cyrl-RS"/>
        </w:rPr>
      </w:pPr>
      <w:hyperlink r:id="rId11" w:tgtFrame="_blank" w:history="1">
        <w:r w:rsidR="00F416B4">
          <w:rPr>
            <w:rStyle w:val="Hyperlink"/>
            <w:shd w:val="clear" w:color="auto" w:fill="FFFFFF"/>
            <w:lang w:val="sr-Latn-RS"/>
          </w:rPr>
          <w:t>sekcija.aagea@gmail.com</w:t>
        </w:r>
      </w:hyperlink>
    </w:p>
    <w:p w:rsidR="00F416B4" w:rsidRPr="00F416B4" w:rsidRDefault="00F416B4" w:rsidP="00F416B4">
      <w:pPr>
        <w:pStyle w:val="BodyText"/>
        <w:ind w:right="118"/>
        <w:jc w:val="both"/>
        <w:rPr>
          <w:lang w:val="sr-Cyrl-RS"/>
        </w:rPr>
      </w:pPr>
    </w:p>
    <w:p w:rsidR="00502437" w:rsidRPr="00502437" w:rsidRDefault="00502437" w:rsidP="00502437">
      <w:pPr>
        <w:pStyle w:val="BodyText"/>
        <w:ind w:left="101" w:right="118" w:firstLine="619"/>
        <w:jc w:val="both"/>
      </w:pPr>
    </w:p>
    <w:p w:rsidR="00C06C63" w:rsidRDefault="00F416B4">
      <w:pPr>
        <w:pStyle w:val="Heading1"/>
        <w:ind w:left="9" w:right="24"/>
      </w:pPr>
      <w:r w:rsidRPr="00F416B4">
        <w:t>ВИДЉИВОСТ ПРОШЛОСТИ: САВРЕМЕНИ ИЗАЗОВИ ПРОМОЦИЈЕ И ПОПУЛАРИЗАЦИЈЕ АРХЕОЛОГИЈЕ</w:t>
      </w:r>
      <w:r>
        <w:rPr>
          <w:lang w:val="sr-Cyrl-RS"/>
        </w:rPr>
        <w:t xml:space="preserve"> </w:t>
      </w:r>
    </w:p>
    <w:p w:rsidR="00C06C63" w:rsidRDefault="00C06C63">
      <w:pPr>
        <w:pStyle w:val="BodyText"/>
        <w:rPr>
          <w:b/>
        </w:rPr>
      </w:pPr>
    </w:p>
    <w:p w:rsidR="00F416B4" w:rsidRPr="00F416B4" w:rsidRDefault="00F416B4" w:rsidP="00F416B4">
      <w:pPr>
        <w:ind w:right="24"/>
        <w:jc w:val="center"/>
        <w:rPr>
          <w:b/>
          <w:sz w:val="24"/>
        </w:rPr>
      </w:pPr>
      <w:r w:rsidRPr="00F416B4">
        <w:rPr>
          <w:b/>
          <w:sz w:val="24"/>
        </w:rPr>
        <w:t xml:space="preserve">Тамара Шаркић, </w:t>
      </w:r>
      <w:r w:rsidRPr="00F416B4">
        <w:rPr>
          <w:sz w:val="24"/>
        </w:rPr>
        <w:t>Медицински факултет, Универзитет у Београду</w:t>
      </w:r>
    </w:p>
    <w:p w:rsidR="00F416B4" w:rsidRPr="00F416B4" w:rsidRDefault="00F416B4" w:rsidP="00F416B4">
      <w:pPr>
        <w:ind w:right="24"/>
        <w:jc w:val="center"/>
        <w:rPr>
          <w:b/>
          <w:sz w:val="24"/>
        </w:rPr>
      </w:pPr>
      <w:r w:rsidRPr="00F416B4">
        <w:rPr>
          <w:b/>
          <w:sz w:val="24"/>
        </w:rPr>
        <w:t xml:space="preserve">Марија Кречковић Гавриловић, </w:t>
      </w:r>
      <w:r w:rsidRPr="00F416B4">
        <w:rPr>
          <w:sz w:val="24"/>
        </w:rPr>
        <w:t>Филозофски факултет, Универзитет у Београду</w:t>
      </w:r>
    </w:p>
    <w:p w:rsidR="00F416B4" w:rsidRPr="00F416B4" w:rsidRDefault="00F416B4" w:rsidP="00F416B4">
      <w:pPr>
        <w:ind w:right="24"/>
        <w:jc w:val="center"/>
        <w:rPr>
          <w:sz w:val="24"/>
        </w:rPr>
      </w:pPr>
      <w:r w:rsidRPr="00F416B4">
        <w:rPr>
          <w:b/>
          <w:sz w:val="24"/>
        </w:rPr>
        <w:t xml:space="preserve">Димитрије Марковић, </w:t>
      </w:r>
      <w:r w:rsidRPr="00F416B4">
        <w:rPr>
          <w:sz w:val="24"/>
        </w:rPr>
        <w:t>Филозофски факултет, Универзитет у Београду</w:t>
      </w:r>
    </w:p>
    <w:p w:rsidR="00F416B4" w:rsidRDefault="00F416B4" w:rsidP="00F416B4">
      <w:pPr>
        <w:ind w:right="24"/>
        <w:jc w:val="center"/>
        <w:rPr>
          <w:b/>
          <w:sz w:val="24"/>
          <w:lang w:val="sr-Cyrl-RS"/>
        </w:rPr>
      </w:pPr>
      <w:r w:rsidRPr="00F416B4">
        <w:rPr>
          <w:b/>
          <w:sz w:val="24"/>
        </w:rPr>
        <w:t xml:space="preserve">Мина Амзирков, </w:t>
      </w:r>
      <w:r w:rsidRPr="00F416B4">
        <w:rPr>
          <w:sz w:val="24"/>
        </w:rPr>
        <w:t>Филозофски факултет, Универзитет у Београду</w:t>
      </w:r>
    </w:p>
    <w:p w:rsidR="00C06C63" w:rsidRDefault="00C06C63">
      <w:pPr>
        <w:pStyle w:val="BodyText"/>
        <w:spacing w:before="1"/>
      </w:pPr>
    </w:p>
    <w:p w:rsidR="00F416B4" w:rsidRPr="00F416B4" w:rsidRDefault="00F416B4" w:rsidP="00F416B4">
      <w:pPr>
        <w:ind w:firstLine="570"/>
        <w:jc w:val="both"/>
        <w:rPr>
          <w:sz w:val="24"/>
          <w:szCs w:val="24"/>
        </w:rPr>
      </w:pPr>
      <w:r w:rsidRPr="00F416B4">
        <w:rPr>
          <w:sz w:val="24"/>
          <w:szCs w:val="24"/>
        </w:rPr>
        <w:t xml:space="preserve">У савременом друштвеном контексту, археолошко знање се не производи искључиво унутар академских оквира, већ се јавности комуницира путем медија (ТВ прилози, штампани медији, интернет портали), све бројнијих интерактивних изложби и радионица у организацији музеја, института, факултета и цивилног сектора, али и путем различитих дигиталних платформи (Инстаграм, ТикТок, YоуТубе, Фацебоок, подкасти). </w:t>
      </w:r>
      <w:proofErr w:type="gramStart"/>
      <w:r w:rsidRPr="00F416B4">
        <w:rPr>
          <w:sz w:val="24"/>
          <w:szCs w:val="24"/>
        </w:rPr>
        <w:t>Упркос томе, археолошке теме су у јавности често праћене низом проблема, попут поједностављивања и стереотипизације археолошких чињеница и доминације сензационалистичких интерпретација.</w:t>
      </w:r>
      <w:proofErr w:type="gramEnd"/>
      <w:r w:rsidRPr="00F416B4">
        <w:rPr>
          <w:sz w:val="24"/>
          <w:szCs w:val="24"/>
        </w:rPr>
        <w:t xml:space="preserve"> </w:t>
      </w:r>
      <w:proofErr w:type="gramStart"/>
      <w:r w:rsidRPr="00F416B4">
        <w:rPr>
          <w:sz w:val="24"/>
          <w:szCs w:val="24"/>
        </w:rPr>
        <w:t xml:space="preserve">Ту се посебно истичу дигиталне платформе - најпопуларније међу младима - које омогућавају атрактивне садржаје, брзу и широку доступност информација, </w:t>
      </w:r>
      <w:r w:rsidRPr="00F416B4">
        <w:rPr>
          <w:sz w:val="24"/>
          <w:szCs w:val="24"/>
        </w:rPr>
        <w:lastRenderedPageBreak/>
        <w:t>али истовремено отварају питања контроле садржаја, ауторства, интерпретативне одговорности и граница између стручног и псеудо-научног наратива.</w:t>
      </w:r>
      <w:proofErr w:type="gramEnd"/>
      <w:r w:rsidRPr="00F416B4">
        <w:rPr>
          <w:sz w:val="24"/>
          <w:szCs w:val="24"/>
        </w:rPr>
        <w:t xml:space="preserve"> </w:t>
      </w:r>
    </w:p>
    <w:p w:rsidR="00F416B4" w:rsidRPr="00F416B4" w:rsidRDefault="00F416B4" w:rsidP="00F416B4">
      <w:pPr>
        <w:ind w:firstLine="570"/>
        <w:jc w:val="both"/>
        <w:rPr>
          <w:sz w:val="24"/>
          <w:szCs w:val="24"/>
        </w:rPr>
      </w:pPr>
      <w:proofErr w:type="gramStart"/>
      <w:r w:rsidRPr="00F416B4">
        <w:rPr>
          <w:sz w:val="24"/>
          <w:szCs w:val="24"/>
        </w:rPr>
        <w:t>У таквом окружењу, одсуство јасног стручног гласа, односно недовољна укљученост стручњака у обликовању садржаја о прошлости који се јавности пласира, доприноси злоупотреби археолошког наслеђа, мањој вољи да се оно заштити, као и генералном слабљењу поверења јавности у институције и стручњаке.</w:t>
      </w:r>
      <w:proofErr w:type="gramEnd"/>
      <w:r w:rsidRPr="00F416B4">
        <w:rPr>
          <w:sz w:val="24"/>
          <w:szCs w:val="24"/>
        </w:rPr>
        <w:t xml:space="preserve"> </w:t>
      </w:r>
      <w:proofErr w:type="gramStart"/>
      <w:r w:rsidRPr="00F416B4">
        <w:rPr>
          <w:sz w:val="24"/>
          <w:szCs w:val="24"/>
        </w:rPr>
        <w:t>Због тога је активно и промишљено учешће археолога у јавној комуникацији постало саставни део савремене археолошке праксе, а не њен споредни задатак, што је видљиво и у чињеници да је јасан план промоције постао саставни и важан део већине домаћих међународних конкурса који подржавају археолошке пројекте.</w:t>
      </w:r>
      <w:proofErr w:type="gramEnd"/>
    </w:p>
    <w:p w:rsidR="00C06C63" w:rsidRDefault="00F416B4" w:rsidP="00F416B4">
      <w:pPr>
        <w:ind w:firstLine="570"/>
        <w:jc w:val="both"/>
        <w:rPr>
          <w:sz w:val="24"/>
          <w:szCs w:val="24"/>
          <w:lang w:val="sr-Cyrl-RS"/>
        </w:rPr>
      </w:pPr>
      <w:proofErr w:type="gramStart"/>
      <w:r w:rsidRPr="00F416B4">
        <w:rPr>
          <w:sz w:val="24"/>
          <w:szCs w:val="24"/>
        </w:rPr>
        <w:t>Циљ ове сесије је да отвори простор за размену искустава, приступа и примера добре праксе у области промоције и популаризације археологије у Србији и региону, уз критички осврт на њихов потенцијал и ограничења.</w:t>
      </w:r>
      <w:proofErr w:type="gramEnd"/>
      <w:r w:rsidRPr="00F416B4">
        <w:rPr>
          <w:sz w:val="24"/>
          <w:szCs w:val="24"/>
        </w:rPr>
        <w:t xml:space="preserve"> </w:t>
      </w:r>
      <w:proofErr w:type="gramStart"/>
      <w:r w:rsidRPr="00F416B4">
        <w:rPr>
          <w:sz w:val="24"/>
          <w:szCs w:val="24"/>
        </w:rPr>
        <w:t>Посебан акценат биће стављен на улогу археолога као главног посредника између археолошког знања и шире јавности у савременом, претежно дигиталном окружењу.</w:t>
      </w:r>
      <w:proofErr w:type="gramEnd"/>
      <w:r w:rsidRPr="00F416B4">
        <w:rPr>
          <w:sz w:val="24"/>
          <w:szCs w:val="24"/>
        </w:rPr>
        <w:t xml:space="preserve"> </w:t>
      </w:r>
      <w:proofErr w:type="gramStart"/>
      <w:r w:rsidRPr="00F416B4">
        <w:rPr>
          <w:sz w:val="24"/>
          <w:szCs w:val="24"/>
        </w:rPr>
        <w:t>Сесија позива прилоге који разматрају практичне и теоријске аспекте промоције и популаризације археологије, укључујући музејске и изложбене праксе, пројекте, образовне иницијативе, као и употребу дигиталних алата и садржаја на друштвеним мрежама.</w:t>
      </w:r>
      <w:proofErr w:type="gramEnd"/>
      <w:r>
        <w:rPr>
          <w:sz w:val="24"/>
          <w:szCs w:val="24"/>
          <w:lang w:val="sr-Cyrl-RS"/>
        </w:rPr>
        <w:t xml:space="preserve"> </w:t>
      </w:r>
    </w:p>
    <w:p w:rsidR="00502437" w:rsidRDefault="00502437" w:rsidP="00F65FC0">
      <w:pPr>
        <w:pStyle w:val="BodyText"/>
        <w:jc w:val="center"/>
        <w:rPr>
          <w:b/>
          <w:bCs/>
        </w:rPr>
      </w:pPr>
    </w:p>
    <w:p w:rsidR="00502437" w:rsidRDefault="00502437" w:rsidP="00F65FC0">
      <w:pPr>
        <w:pStyle w:val="BodyText"/>
        <w:jc w:val="center"/>
        <w:rPr>
          <w:b/>
          <w:bCs/>
        </w:rPr>
      </w:pPr>
    </w:p>
    <w:p w:rsidR="00F65FC0" w:rsidRDefault="00F416B4" w:rsidP="00F65FC0">
      <w:pPr>
        <w:pStyle w:val="BodyText"/>
        <w:jc w:val="center"/>
        <w:rPr>
          <w:b/>
          <w:bCs/>
        </w:rPr>
      </w:pPr>
      <w:proofErr w:type="gramStart"/>
      <w:r w:rsidRPr="00F416B4">
        <w:rPr>
          <w:b/>
          <w:bCs/>
        </w:rPr>
        <w:t>АРХЕОЛОГИЈА И ЈАВНОСТ 2026.</w:t>
      </w:r>
      <w:proofErr w:type="gramEnd"/>
      <w:r w:rsidRPr="00F416B4">
        <w:rPr>
          <w:b/>
          <w:bCs/>
        </w:rPr>
        <w:t xml:space="preserve"> ГОДИНЕ У СРБИЈИ </w:t>
      </w:r>
    </w:p>
    <w:p w:rsidR="00502437" w:rsidRPr="00F65FC0" w:rsidRDefault="00502437" w:rsidP="00F65FC0">
      <w:pPr>
        <w:pStyle w:val="BodyText"/>
        <w:jc w:val="center"/>
        <w:rPr>
          <w:b/>
          <w:lang w:val="sr-Cyrl-RS"/>
        </w:rPr>
      </w:pPr>
    </w:p>
    <w:p w:rsidR="00502437" w:rsidRDefault="00F416B4" w:rsidP="00F65FC0">
      <w:pPr>
        <w:pStyle w:val="BodyText"/>
        <w:ind w:left="571" w:right="593"/>
        <w:jc w:val="center"/>
        <w:rPr>
          <w:lang w:val="sr-Latn-RS"/>
        </w:rPr>
      </w:pPr>
      <w:r w:rsidRPr="00F416B4">
        <w:rPr>
          <w:b/>
          <w:lang w:val="sr-Cyrl-RS"/>
        </w:rPr>
        <w:t>Ана Гавриловић</w:t>
      </w:r>
      <w:r w:rsidR="00F65FC0" w:rsidRPr="00F65FC0">
        <w:rPr>
          <w:b/>
          <w:lang w:val="sr-Cyrl-RS"/>
        </w:rPr>
        <w:t xml:space="preserve">, </w:t>
      </w:r>
      <w:r>
        <w:rPr>
          <w:lang w:val="sr-Cyrl-RS"/>
        </w:rPr>
        <w:t>Србија</w:t>
      </w:r>
    </w:p>
    <w:p w:rsidR="00F65FC0" w:rsidRDefault="00F65FC0" w:rsidP="00F65FC0">
      <w:pPr>
        <w:pStyle w:val="BodyText"/>
        <w:ind w:left="101" w:right="118" w:firstLine="719"/>
        <w:jc w:val="both"/>
        <w:rPr>
          <w:lang w:val="sr-Cyrl-RS"/>
        </w:rPr>
      </w:pPr>
    </w:p>
    <w:p w:rsidR="005B1E67" w:rsidRDefault="005B1E67" w:rsidP="005B1E67">
      <w:pPr>
        <w:pStyle w:val="BodyText"/>
        <w:ind w:left="101" w:right="118" w:firstLine="619"/>
        <w:jc w:val="both"/>
      </w:pPr>
      <w:proofErr w:type="gramStart"/>
      <w:r w:rsidRPr="005B1E67">
        <w:t>Археолошка ископавања су основни део наше дисциплине, ипак претпрпани музејски депои осликавају то колико смо “склони копању”.</w:t>
      </w:r>
      <w:proofErr w:type="gramEnd"/>
      <w:r w:rsidRPr="005B1E67">
        <w:t xml:space="preserve"> Када, међутим, не постоји могућност ископавања археолошких остатака, отвара се простор за „ископавање“ већ постојећих знања, као и за преиспитивање и ревидирање контекста у коме се археологија као дисциплина налази у одређеном историјском тренутку. Ове године навршава се 25 година од објављивања </w:t>
      </w:r>
      <w:r w:rsidRPr="005B1E67">
        <w:rPr>
          <w:i/>
          <w:iCs/>
        </w:rPr>
        <w:t>Разговора на тему Археологија и грађанско друштво</w:t>
      </w:r>
      <w:r w:rsidRPr="005B1E67">
        <w:t xml:space="preserve"> у оквиру </w:t>
      </w:r>
      <w:r w:rsidRPr="005B1E67">
        <w:rPr>
          <w:b/>
          <w:bCs/>
        </w:rPr>
        <w:t>Гласника САД</w:t>
      </w:r>
      <w:r w:rsidRPr="005B1E67">
        <w:t>, који су одржани током II смотре археолошког филма (5–12.12.2000) у тадашњем Народном музеју у Београду, данас Народном музеју Србије.</w:t>
      </w:r>
    </w:p>
    <w:p w:rsidR="005B1E67" w:rsidRDefault="005B1E67" w:rsidP="005B1E67">
      <w:pPr>
        <w:pStyle w:val="BodyText"/>
        <w:ind w:left="101" w:right="118" w:firstLine="619"/>
        <w:jc w:val="both"/>
      </w:pPr>
      <w:proofErr w:type="gramStart"/>
      <w:r w:rsidRPr="005B1E67">
        <w:t>Теме тих разговора — однос археологије и локалне заједнице кроз музејску праксу, упознавање шире јавности са процесима археолошког рада, псеудонаучне тенденције и проблеми које оне производе — данас се обједињују под појмом археологија и јавност.</w:t>
      </w:r>
      <w:proofErr w:type="gramEnd"/>
      <w:r w:rsidRPr="005B1E67">
        <w:t xml:space="preserve"> Од тада до данас медијски пејзаж се драстично променио: појавио се велики број дигиталних платформи и канала који пласирају разноврсне садржаје. </w:t>
      </w:r>
      <w:proofErr w:type="gramStart"/>
      <w:r w:rsidRPr="005B1E67">
        <w:t>Како археолошка заједница одговара на ове промене?</w:t>
      </w:r>
      <w:proofErr w:type="gramEnd"/>
      <w:r w:rsidRPr="005B1E67">
        <w:t xml:space="preserve"> </w:t>
      </w:r>
      <w:proofErr w:type="gramStart"/>
      <w:r w:rsidRPr="005B1E67">
        <w:t>На који начин се уклопила у дигиталну комуникацију са широм публиком?</w:t>
      </w:r>
      <w:proofErr w:type="gramEnd"/>
      <w:r w:rsidRPr="005B1E67">
        <w:t xml:space="preserve"> </w:t>
      </w:r>
      <w:proofErr w:type="gramStart"/>
      <w:r w:rsidRPr="005B1E67">
        <w:t>Какву улогу археолог има на друштвеним мрежама?</w:t>
      </w:r>
      <w:proofErr w:type="gramEnd"/>
      <w:r w:rsidRPr="005B1E67">
        <w:t xml:space="preserve"> </w:t>
      </w:r>
      <w:proofErr w:type="gramStart"/>
      <w:r w:rsidRPr="005B1E67">
        <w:t>Ова и бројна друга питања у тренутку одржавања II смотре археолошког филма нису постојала.</w:t>
      </w:r>
      <w:proofErr w:type="gramEnd"/>
    </w:p>
    <w:p w:rsidR="00CF6ABD" w:rsidRPr="00CF6ABD" w:rsidRDefault="005B1E67" w:rsidP="005B1E67">
      <w:pPr>
        <w:pStyle w:val="BodyText"/>
        <w:ind w:left="101" w:right="118" w:firstLine="619"/>
        <w:jc w:val="both"/>
        <w:rPr>
          <w:lang w:val="sr-Cyrl-RS"/>
        </w:rPr>
      </w:pPr>
      <w:proofErr w:type="gramStart"/>
      <w:r w:rsidRPr="005B1E67">
        <w:t>Циљ ове тематске сесије јесте да се представи тренутно стање у домену археологије и јавности у Србији, да се преиспита позиција археологије у ширем контексту политике и друштва, као и да се прикажу различите методе и праксе ширења знања о археолошком наслеђу широј публици.</w:t>
      </w:r>
      <w:proofErr w:type="gramEnd"/>
      <w:r w:rsidRPr="005B1E67">
        <w:t xml:space="preserve"> </w:t>
      </w:r>
      <w:proofErr w:type="gramStart"/>
      <w:r w:rsidRPr="005B1E67">
        <w:t>Истовремено, циљ је и стварање критички продуктивног простора за размену идеја међу заинтересованим колегама, са надом да ова тематска сесија прерасте у редовну секцију Српског археолошког друштва — баш као што је археологија и јавност постала неизоставан део археолошког професионалног живота.</w:t>
      </w:r>
      <w:proofErr w:type="gramEnd"/>
      <w:r w:rsidR="00CF6ABD" w:rsidRPr="00CF6ABD">
        <w:br/>
        <w:t>Друге теме које су добродошле приликом израде елабората у оквиру ове тематске сесије:</w:t>
      </w:r>
      <w:r w:rsidR="00CF6ABD" w:rsidRPr="00CF6ABD">
        <w:rPr>
          <w:shd w:val="clear" w:color="auto" w:fill="FF9900"/>
        </w:rPr>
        <w:br/>
      </w:r>
    </w:p>
    <w:p w:rsidR="00CF6ABD" w:rsidRPr="00CF6ABD" w:rsidRDefault="00CF6ABD" w:rsidP="00CF6ABD">
      <w:pPr>
        <w:widowControl/>
        <w:numPr>
          <w:ilvl w:val="0"/>
          <w:numId w:val="5"/>
        </w:numPr>
        <w:autoSpaceDE/>
        <w:autoSpaceDN/>
        <w:spacing w:line="276" w:lineRule="auto"/>
        <w:jc w:val="both"/>
        <w:rPr>
          <w:sz w:val="24"/>
        </w:rPr>
      </w:pPr>
      <w:r w:rsidRPr="00CF6ABD">
        <w:rPr>
          <w:sz w:val="24"/>
        </w:rPr>
        <w:t>Археологија између политике и културе</w:t>
      </w:r>
    </w:p>
    <w:p w:rsidR="00CF6ABD" w:rsidRPr="00CF6ABD" w:rsidRDefault="00CF6ABD" w:rsidP="00CF6ABD">
      <w:pPr>
        <w:widowControl/>
        <w:numPr>
          <w:ilvl w:val="0"/>
          <w:numId w:val="5"/>
        </w:numPr>
        <w:autoSpaceDE/>
        <w:autoSpaceDN/>
        <w:spacing w:line="276" w:lineRule="auto"/>
        <w:jc w:val="both"/>
        <w:rPr>
          <w:sz w:val="24"/>
        </w:rPr>
      </w:pPr>
      <w:r w:rsidRPr="00CF6ABD">
        <w:rPr>
          <w:sz w:val="24"/>
        </w:rPr>
        <w:t>Искуства и поуке након реализације институционалних програма и манифестација (попут Фестивала науке, Година археологије 2025, Ноћи истраживача итд)</w:t>
      </w:r>
    </w:p>
    <w:p w:rsidR="00CF6ABD" w:rsidRPr="00CF6ABD" w:rsidRDefault="00CF6ABD" w:rsidP="00CF6ABD">
      <w:pPr>
        <w:widowControl/>
        <w:numPr>
          <w:ilvl w:val="0"/>
          <w:numId w:val="5"/>
        </w:numPr>
        <w:autoSpaceDE/>
        <w:autoSpaceDN/>
        <w:spacing w:line="276" w:lineRule="auto"/>
        <w:jc w:val="both"/>
        <w:rPr>
          <w:sz w:val="24"/>
        </w:rPr>
      </w:pPr>
      <w:r w:rsidRPr="00CF6ABD">
        <w:rPr>
          <w:sz w:val="24"/>
        </w:rPr>
        <w:t>Археологија у популарној култури</w:t>
      </w:r>
    </w:p>
    <w:p w:rsidR="00CF6ABD" w:rsidRPr="00CF6ABD" w:rsidRDefault="00CF6ABD" w:rsidP="00CF6ABD">
      <w:pPr>
        <w:widowControl/>
        <w:numPr>
          <w:ilvl w:val="0"/>
          <w:numId w:val="5"/>
        </w:numPr>
        <w:autoSpaceDE/>
        <w:autoSpaceDN/>
        <w:spacing w:line="276" w:lineRule="auto"/>
        <w:jc w:val="both"/>
        <w:rPr>
          <w:sz w:val="24"/>
        </w:rPr>
      </w:pPr>
      <w:r w:rsidRPr="00CF6ABD">
        <w:rPr>
          <w:sz w:val="24"/>
        </w:rPr>
        <w:lastRenderedPageBreak/>
        <w:t>Етичка питања и правне регулативе у раду са широм јавношћу</w:t>
      </w:r>
    </w:p>
    <w:p w:rsidR="00CF6ABD" w:rsidRPr="00CF6ABD" w:rsidRDefault="00CF6ABD" w:rsidP="00CF6ABD">
      <w:pPr>
        <w:widowControl/>
        <w:numPr>
          <w:ilvl w:val="0"/>
          <w:numId w:val="5"/>
        </w:numPr>
        <w:autoSpaceDE/>
        <w:autoSpaceDN/>
        <w:spacing w:line="276" w:lineRule="auto"/>
        <w:jc w:val="both"/>
        <w:rPr>
          <w:sz w:val="24"/>
        </w:rPr>
      </w:pPr>
      <w:r w:rsidRPr="00CF6ABD">
        <w:rPr>
          <w:sz w:val="24"/>
        </w:rPr>
        <w:t>Стање и актуелна питања псеудоархеологије у 2026. години</w:t>
      </w:r>
    </w:p>
    <w:p w:rsidR="00CF6ABD" w:rsidRPr="00CF6ABD" w:rsidRDefault="00CF6ABD" w:rsidP="00CF6ABD">
      <w:pPr>
        <w:widowControl/>
        <w:numPr>
          <w:ilvl w:val="0"/>
          <w:numId w:val="5"/>
        </w:numPr>
        <w:autoSpaceDE/>
        <w:autoSpaceDN/>
        <w:spacing w:line="276" w:lineRule="auto"/>
        <w:jc w:val="both"/>
        <w:rPr>
          <w:sz w:val="24"/>
        </w:rPr>
      </w:pPr>
      <w:r w:rsidRPr="00CF6ABD">
        <w:rPr>
          <w:sz w:val="24"/>
        </w:rPr>
        <w:t>Методолошки приступи: добра и лоша, одржива и неодржива решења</w:t>
      </w:r>
    </w:p>
    <w:p w:rsidR="00CF6ABD" w:rsidRPr="005B1E67" w:rsidRDefault="00CF6ABD" w:rsidP="00CF6ABD">
      <w:pPr>
        <w:widowControl/>
        <w:numPr>
          <w:ilvl w:val="0"/>
          <w:numId w:val="5"/>
        </w:numPr>
        <w:autoSpaceDE/>
        <w:autoSpaceDN/>
        <w:spacing w:line="276" w:lineRule="auto"/>
        <w:jc w:val="both"/>
        <w:rPr>
          <w:sz w:val="24"/>
        </w:rPr>
      </w:pPr>
      <w:r w:rsidRPr="00CF6ABD">
        <w:rPr>
          <w:sz w:val="24"/>
        </w:rPr>
        <w:t>Утицај UNESCO-а као институције заштите на однос између археолога и јавности</w:t>
      </w:r>
    </w:p>
    <w:p w:rsidR="005B1E67" w:rsidRPr="005B1E67" w:rsidRDefault="005B1E67" w:rsidP="005B1E67">
      <w:pPr>
        <w:widowControl/>
        <w:autoSpaceDE/>
        <w:autoSpaceDN/>
        <w:spacing w:line="276" w:lineRule="auto"/>
        <w:ind w:left="720"/>
        <w:jc w:val="both"/>
        <w:rPr>
          <w:sz w:val="24"/>
        </w:rPr>
      </w:pPr>
    </w:p>
    <w:p w:rsidR="005B1E67" w:rsidRPr="005B1E67" w:rsidRDefault="005B1E67" w:rsidP="00CF6ABD">
      <w:pPr>
        <w:jc w:val="both"/>
        <w:rPr>
          <w:lang w:val="sr-Cyrl-RS"/>
        </w:rPr>
      </w:pPr>
    </w:p>
    <w:p w:rsidR="00F65FC0" w:rsidRDefault="005B1E67" w:rsidP="00F65FC0">
      <w:pPr>
        <w:pStyle w:val="BodyText"/>
        <w:jc w:val="center"/>
        <w:rPr>
          <w:b/>
          <w:bCs/>
          <w:lang w:val="sr-Cyrl-RS"/>
        </w:rPr>
      </w:pPr>
      <w:r w:rsidRPr="005B1E67">
        <w:rPr>
          <w:b/>
          <w:bCs/>
        </w:rPr>
        <w:t>СКЕЛЕТНИ ЗНАЦИ РАНОГ СТРЕСА КАО ПОКАЗАТЕЉИ УСЛОВА ЖИВОТА И ЗДРАВЉА ЉУДИ У ПРОШЛОСТИ</w:t>
      </w:r>
      <w:r>
        <w:rPr>
          <w:b/>
          <w:bCs/>
          <w:lang w:val="sr-Cyrl-RS"/>
        </w:rPr>
        <w:t xml:space="preserve"> </w:t>
      </w:r>
    </w:p>
    <w:p w:rsidR="00F65FC0" w:rsidRPr="00F65FC0" w:rsidRDefault="00F65FC0" w:rsidP="00F65FC0">
      <w:pPr>
        <w:pStyle w:val="BodyText"/>
        <w:jc w:val="center"/>
        <w:rPr>
          <w:b/>
          <w:lang w:val="sr-Cyrl-RS"/>
        </w:rPr>
      </w:pPr>
    </w:p>
    <w:p w:rsidR="005B1E67" w:rsidRPr="005B1E67" w:rsidRDefault="005B1E67" w:rsidP="005B1E67">
      <w:pPr>
        <w:pStyle w:val="BodyText"/>
        <w:ind w:left="571" w:right="593"/>
        <w:jc w:val="center"/>
        <w:rPr>
          <w:b/>
        </w:rPr>
      </w:pPr>
      <w:r w:rsidRPr="005B1E67">
        <w:rPr>
          <w:b/>
        </w:rPr>
        <w:t>Веда Микашиновић</w:t>
      </w:r>
      <w:proofErr w:type="gramStart"/>
      <w:r w:rsidRPr="005B1E67">
        <w:rPr>
          <w:b/>
        </w:rPr>
        <w:t xml:space="preserve">,  </w:t>
      </w:r>
      <w:r w:rsidRPr="005B1E67">
        <w:t>Биолошки</w:t>
      </w:r>
      <w:proofErr w:type="gramEnd"/>
      <w:r w:rsidRPr="005B1E67">
        <w:t xml:space="preserve"> факултет, Универзитет у Београду</w:t>
      </w:r>
    </w:p>
    <w:p w:rsidR="005B1E67" w:rsidRDefault="005B1E67" w:rsidP="005B1E67">
      <w:pPr>
        <w:pStyle w:val="BodyText"/>
        <w:ind w:left="571" w:right="593"/>
        <w:jc w:val="center"/>
        <w:rPr>
          <w:b/>
          <w:lang w:val="sr-Cyrl-RS"/>
        </w:rPr>
      </w:pPr>
      <w:r w:rsidRPr="005B1E67">
        <w:rPr>
          <w:b/>
        </w:rPr>
        <w:t xml:space="preserve">Ксенија Ђукић, </w:t>
      </w:r>
      <w:r w:rsidRPr="005B1E67">
        <w:t>Биолошки факултет, Универзитет у Београду</w:t>
      </w:r>
      <w:r w:rsidRPr="005B1E67">
        <w:rPr>
          <w:b/>
        </w:rPr>
        <w:t xml:space="preserve"> </w:t>
      </w:r>
    </w:p>
    <w:p w:rsidR="00F65FC0" w:rsidRPr="00A462A7" w:rsidRDefault="00F65FC0" w:rsidP="005B1E67">
      <w:pPr>
        <w:pStyle w:val="BodyText"/>
        <w:ind w:left="571" w:right="593"/>
        <w:jc w:val="center"/>
        <w:rPr>
          <w:b/>
          <w:lang w:val="sr-Latn-RS"/>
        </w:rPr>
      </w:pPr>
    </w:p>
    <w:p w:rsidR="00F65FC0" w:rsidRPr="00A462A7" w:rsidRDefault="00F65FC0" w:rsidP="00A462A7">
      <w:pPr>
        <w:pStyle w:val="BodyText"/>
        <w:ind w:left="571" w:right="593"/>
        <w:jc w:val="center"/>
      </w:pPr>
    </w:p>
    <w:p w:rsidR="005B1E67" w:rsidRDefault="005B1E67" w:rsidP="005B1E67">
      <w:pPr>
        <w:pStyle w:val="BodyText"/>
        <w:ind w:left="101" w:right="118" w:firstLine="470"/>
        <w:jc w:val="both"/>
      </w:pPr>
      <w:proofErr w:type="gramStart"/>
      <w:r>
        <w:t>Физиолошки стрес представља адаптиван одговор на физиолошки дисбаланс који током раног детињства може довести до трајних морфолошких промена на костима и зубима.</w:t>
      </w:r>
      <w:proofErr w:type="gramEnd"/>
      <w:r>
        <w:t xml:space="preserve"> </w:t>
      </w:r>
      <w:proofErr w:type="gramStart"/>
      <w:r>
        <w:t>У биоантрополошким истраживањима ови биоиндикатори се најчешће интерпретирају као показатељи неповољних животних услова, повезаних са нутритивним дефицитима, инфективним, метаболичким, хематопоетским и другим системским поремећајима или хроничним болестима.</w:t>
      </w:r>
      <w:proofErr w:type="gramEnd"/>
      <w:r>
        <w:t xml:space="preserve"> </w:t>
      </w:r>
    </w:p>
    <w:p w:rsidR="005B1E67" w:rsidRDefault="005B1E67" w:rsidP="005B1E67">
      <w:pPr>
        <w:pStyle w:val="BodyText"/>
        <w:ind w:left="101" w:right="118" w:firstLine="470"/>
        <w:jc w:val="both"/>
      </w:pPr>
      <w:proofErr w:type="gramStart"/>
      <w:r>
        <w:t>Анализа скелетних знакова раног стреса у највећој мери заснива се на проучавању поротичних лезија кранијалног скелета, укључујући поротичну хиперостозу и црибра орбиталиа, као и дефеката у квалитету и минерализацији зубне глеђи, манифестованих у виду хипоплазије.</w:t>
      </w:r>
      <w:proofErr w:type="gramEnd"/>
      <w:r>
        <w:t xml:space="preserve"> </w:t>
      </w:r>
      <w:proofErr w:type="gramStart"/>
      <w:r>
        <w:t>Додатни показатељи раног стреса обухватају и застој у телесном расту индивидуа.</w:t>
      </w:r>
      <w:proofErr w:type="gramEnd"/>
      <w:r>
        <w:t xml:space="preserve"> </w:t>
      </w:r>
      <w:proofErr w:type="gramStart"/>
      <w:r>
        <w:t>Посебна пажња у савременим студијама посвећена је превасходно поротичним лезијама, како због њихове високе преваленце у археолошким популацијама, тако и због релативно једноставне макроскопске дијагностике.</w:t>
      </w:r>
      <w:proofErr w:type="gramEnd"/>
      <w:r>
        <w:t xml:space="preserve"> </w:t>
      </w:r>
    </w:p>
    <w:p w:rsidR="005B1E67" w:rsidRDefault="005B1E67" w:rsidP="005B1E67">
      <w:pPr>
        <w:pStyle w:val="BodyText"/>
        <w:ind w:left="101" w:right="118" w:firstLine="470"/>
        <w:jc w:val="both"/>
      </w:pPr>
      <w:proofErr w:type="gramStart"/>
      <w:r>
        <w:t>Досадашња истраживања указују на мултифакторску етиологију ових промена.</w:t>
      </w:r>
      <w:proofErr w:type="gramEnd"/>
      <w:r>
        <w:t xml:space="preserve"> </w:t>
      </w:r>
      <w:proofErr w:type="gramStart"/>
      <w:r>
        <w:t>Иако се нутритивни дефицити, нарочито недостатак гвожђа, често наводе као кључни узрочници, разматра се и улога неповољних санитарно-еколошких услова, гастроинтестиналних и других инфекција, као и метаболичких поремећаја који могу довести до дисбаланса у апсорпцији и коришћењу нутритивних елемената.</w:t>
      </w:r>
      <w:proofErr w:type="gramEnd"/>
      <w:r>
        <w:t xml:space="preserve"> </w:t>
      </w:r>
      <w:proofErr w:type="gramStart"/>
      <w:r>
        <w:t>Стога, скелетни знаци раног стреса се могу тумачити као резултат интеракције биолошких, еколошких и социоекономских фактора, као и адаптивних одговора организма.</w:t>
      </w:r>
      <w:proofErr w:type="gramEnd"/>
    </w:p>
    <w:p w:rsidR="005B1E67" w:rsidRDefault="005B1E67" w:rsidP="005B1E67">
      <w:pPr>
        <w:pStyle w:val="BodyText"/>
        <w:ind w:left="101" w:right="118" w:firstLine="470"/>
        <w:jc w:val="both"/>
      </w:pPr>
      <w:proofErr w:type="gramStart"/>
      <w:r>
        <w:t>Истраживање ових промена омогућава реконструкцију здравственог статуса и квалитета живота људи у прошлости, нарочито током највулнерабилнијих фаза развоја, те доприноси разумевању дугорочних последица раних неповољних услова живота и ширим биокултурним интерпретацијама односа између здравља, болести и друштвене структуре.</w:t>
      </w:r>
      <w:proofErr w:type="gramEnd"/>
      <w:r>
        <w:t xml:space="preserve"> </w:t>
      </w:r>
    </w:p>
    <w:p w:rsidR="005B1E67" w:rsidRDefault="005B1E67" w:rsidP="005B1E67">
      <w:pPr>
        <w:pStyle w:val="BodyText"/>
        <w:ind w:left="101" w:right="118" w:firstLine="470"/>
        <w:jc w:val="both"/>
      </w:pPr>
      <w:proofErr w:type="gramStart"/>
      <w:r>
        <w:t>Сесија је намењена радовима који се у најширем смислу баве истраживањем раног стреса у најширем смислу.</w:t>
      </w:r>
      <w:proofErr w:type="gramEnd"/>
      <w:r>
        <w:t xml:space="preserve"> </w:t>
      </w:r>
      <w:proofErr w:type="gramStart"/>
      <w:r>
        <w:t>Посебно су добродошли радови из области биоархеологије, денталне антропологије и археологије животне средине.</w:t>
      </w:r>
      <w:proofErr w:type="gramEnd"/>
      <w:r>
        <w:t xml:space="preserve"> </w:t>
      </w:r>
    </w:p>
    <w:p w:rsidR="00F65FC0" w:rsidRDefault="00F65FC0" w:rsidP="00A462A7">
      <w:pPr>
        <w:pStyle w:val="BodyText"/>
        <w:ind w:right="118"/>
        <w:jc w:val="both"/>
        <w:rPr>
          <w:lang w:val="sr-Latn-RS"/>
        </w:rPr>
      </w:pPr>
    </w:p>
    <w:p w:rsidR="008854C0" w:rsidRPr="007900DD" w:rsidRDefault="008854C0" w:rsidP="008854C0">
      <w:pPr>
        <w:pStyle w:val="NormalWeb"/>
        <w:jc w:val="center"/>
        <w:rPr>
          <w:b/>
          <w:bCs/>
        </w:rPr>
      </w:pPr>
      <w:r w:rsidRPr="008854C0">
        <w:rPr>
          <w:b/>
          <w:bCs/>
        </w:rPr>
        <w:t>НОВИ ХОРИЗОНТИ АРХЕОЛОШКЕ ИНТЕРПРЕТАЦИЈЕ</w:t>
      </w:r>
      <w:r w:rsidRPr="007900DD">
        <w:rPr>
          <w:b/>
          <w:bCs/>
        </w:rPr>
        <w:t xml:space="preserve">: AI </w:t>
      </w:r>
      <w:r w:rsidRPr="008854C0">
        <w:rPr>
          <w:b/>
          <w:bCs/>
        </w:rPr>
        <w:t>КАО ПОМОЋ У ДАЉИНСКОЈ ДЕТЕКЦИЈИ</w:t>
      </w:r>
      <w:r>
        <w:rPr>
          <w:b/>
          <w:bCs/>
          <w:lang w:val="sr-Latn-RS"/>
        </w:rPr>
        <w:t xml:space="preserve"> </w:t>
      </w:r>
    </w:p>
    <w:p w:rsidR="008854C0" w:rsidRPr="00281893" w:rsidRDefault="008854C0" w:rsidP="008854C0">
      <w:pPr>
        <w:pStyle w:val="NormalWeb"/>
        <w:jc w:val="center"/>
        <w:rPr>
          <w:b/>
        </w:rPr>
      </w:pPr>
      <w:r w:rsidRPr="008854C0">
        <w:rPr>
          <w:rStyle w:val="Strong"/>
          <w:rFonts w:eastAsiaTheme="majorEastAsia"/>
        </w:rPr>
        <w:t xml:space="preserve">Ненад Јончић, </w:t>
      </w:r>
      <w:r w:rsidRPr="008854C0">
        <w:rPr>
          <w:rStyle w:val="Strong"/>
          <w:rFonts w:eastAsiaTheme="majorEastAsia"/>
          <w:b w:val="0"/>
        </w:rPr>
        <w:t>Народни музеј Србије</w:t>
      </w:r>
    </w:p>
    <w:p w:rsidR="008854C0" w:rsidRDefault="008854C0" w:rsidP="008854C0">
      <w:pPr>
        <w:pStyle w:val="NormalWeb"/>
        <w:jc w:val="both"/>
        <w:rPr>
          <w:lang w:val="sr-Latn-RS"/>
        </w:rPr>
      </w:pPr>
      <w:r w:rsidRPr="008854C0">
        <w:t>На овој сесији истраживаће се потенцијали и изазови примене иновативних технологија у археологији, са посебним нагласком на интеграцију вештачке интелигенције (</w:t>
      </w:r>
      <w:r w:rsidRPr="00F10F7B">
        <w:rPr>
          <w:i/>
          <w:lang w:val="sr-Latn-RS"/>
        </w:rPr>
        <w:t>AI</w:t>
      </w:r>
      <w:r w:rsidRPr="008854C0">
        <w:t>) са напредним техникама даљинског истраживања. Ове технологије омогућавају брзо и детаљно мапирање, прецизну документацију, проучавање и 3</w:t>
      </w:r>
      <w:r>
        <w:rPr>
          <w:lang w:val="sr-Latn-RS"/>
        </w:rPr>
        <w:t>D</w:t>
      </w:r>
      <w:r w:rsidRPr="008854C0">
        <w:t xml:space="preserve"> реконструкцију археолошких локалитета, објеката и простора. Технологије попут сателитских снимака, </w:t>
      </w:r>
      <w:r w:rsidRPr="008854C0">
        <w:rPr>
          <w:i/>
        </w:rPr>
        <w:t>LiDAR</w:t>
      </w:r>
      <w:r w:rsidRPr="008854C0">
        <w:t>-а, термалних и мултиспектралних камера, 3</w:t>
      </w:r>
      <w:r>
        <w:rPr>
          <w:lang w:val="sr-Latn-RS"/>
        </w:rPr>
        <w:t>D</w:t>
      </w:r>
      <w:r w:rsidRPr="008854C0">
        <w:t xml:space="preserve"> фотограметрије, </w:t>
      </w:r>
      <w:r w:rsidRPr="008854C0">
        <w:rPr>
          <w:i/>
        </w:rPr>
        <w:t xml:space="preserve">Neural Radiance </w:t>
      </w:r>
      <w:r w:rsidRPr="008854C0">
        <w:rPr>
          <w:i/>
        </w:rPr>
        <w:lastRenderedPageBreak/>
        <w:t>Fields</w:t>
      </w:r>
      <w:r w:rsidRPr="008854C0">
        <w:t xml:space="preserve"> (</w:t>
      </w:r>
      <w:r w:rsidRPr="008854C0">
        <w:rPr>
          <w:i/>
        </w:rPr>
        <w:t>NeRF</w:t>
      </w:r>
      <w:r w:rsidRPr="008854C0">
        <w:t xml:space="preserve">) и </w:t>
      </w:r>
      <w:r w:rsidRPr="008854C0">
        <w:rPr>
          <w:i/>
        </w:rPr>
        <w:t>Gaussian splatting</w:t>
      </w:r>
      <w:r>
        <w:rPr>
          <w:lang w:val="sr-Latn-RS"/>
        </w:rPr>
        <w:t xml:space="preserve"> </w:t>
      </w:r>
      <w:r w:rsidRPr="008854C0">
        <w:t>пружају могућност прецизног дигиталног прикупљања, бележења, анализирања и чувања комплексних археолошких података.</w:t>
      </w:r>
    </w:p>
    <w:p w:rsidR="008854C0" w:rsidRDefault="008854C0" w:rsidP="008854C0">
      <w:pPr>
        <w:pStyle w:val="NormalWeb"/>
        <w:jc w:val="both"/>
        <w:rPr>
          <w:lang w:val="sr-Latn-RS"/>
        </w:rPr>
      </w:pPr>
      <w:r w:rsidRPr="008854C0">
        <w:t xml:space="preserve">Нови хоризонти у визуализацији отварају се кроз приступе као што су </w:t>
      </w:r>
      <w:r w:rsidRPr="008854C0">
        <w:rPr>
          <w:i/>
        </w:rPr>
        <w:t>Neural Radiance Fields</w:t>
      </w:r>
      <w:r w:rsidRPr="008854C0">
        <w:t xml:space="preserve"> (</w:t>
      </w:r>
      <w:r w:rsidRPr="008854C0">
        <w:rPr>
          <w:i/>
        </w:rPr>
        <w:t>NeRF</w:t>
      </w:r>
      <w:r w:rsidRPr="008854C0">
        <w:t xml:space="preserve">) и </w:t>
      </w:r>
      <w:r w:rsidRPr="008854C0">
        <w:rPr>
          <w:i/>
        </w:rPr>
        <w:t>Gaussian splatting</w:t>
      </w:r>
      <w:r w:rsidRPr="008854C0">
        <w:t>. За разлику од традиционалних метода, ове технике користе алгоритме машинског учења за реконструкцију светлосних поља, што омогућава до сада невиђен ниво детаљности и фотореализма. Оне пружају истраживачима могућност да археолошке податке тумаче у хиперреалистичном дигиталном окружењу које верно преноси комплексне светлосне услове и текстуре материјала.</w:t>
      </w:r>
    </w:p>
    <w:p w:rsidR="008854C0" w:rsidRDefault="008854C0" w:rsidP="008854C0">
      <w:pPr>
        <w:pStyle w:val="NormalWeb"/>
        <w:jc w:val="both"/>
        <w:rPr>
          <w:lang w:val="sr-Latn-RS"/>
        </w:rPr>
      </w:pPr>
      <w:r>
        <w:t>Pored vizualizacije vidljivih ostataka, sesija istražuje i neinvazivne metode istraživanja koje nam omogućavaju pogled „ispod površine“ tla i vode. Geofizička ispitivanja, pre svega magnetometrija i georadar (GPR), predstavljaju ključni sloj u multimodalnoj analizi, omogućavajući precizno mapiranje struktura i prostorne organizacije lokaliteta bez fizičkog narušavanja slojeva. Ovu sliku zaokružuju batimetrijska merenja, koja korišćenjem višesnopnih sonara i podvodnog LiDAR-a omogućavaju prikupljanje preciznih podataka u hidrografskom okruženju. Na taj način, mapiranjem potopljenih struktura i priobalnih zona, zatvara se krug multimodalnog pristupa, pružajući holistički uvid u prošlost koji integriše kopnene, podzemne i podvodne podatke u jedinstven interpretativni model.</w:t>
      </w:r>
    </w:p>
    <w:p w:rsidR="008854C0" w:rsidRPr="00662822" w:rsidRDefault="00F10F7B" w:rsidP="008854C0">
      <w:pPr>
        <w:pStyle w:val="NormalWeb"/>
        <w:jc w:val="both"/>
        <w:rPr>
          <w:lang w:val="sr-Latn-RS"/>
        </w:rPr>
      </w:pPr>
      <w:r w:rsidRPr="00F10F7B">
        <w:rPr>
          <w:rStyle w:val="Strong"/>
          <w:rFonts w:eastAsiaTheme="majorEastAsia"/>
        </w:rPr>
        <w:t>Циљ сесије</w:t>
      </w:r>
      <w:r w:rsidRPr="00F10F7B">
        <w:rPr>
          <w:rStyle w:val="Strong"/>
          <w:rFonts w:eastAsiaTheme="majorEastAsia"/>
          <w:b w:val="0"/>
        </w:rPr>
        <w:t xml:space="preserve">: Циљ је представити нове методе и интеграцију различитих типова сензорских података, као и употребу </w:t>
      </w:r>
      <w:r w:rsidRPr="00F10F7B">
        <w:rPr>
          <w:rStyle w:val="Strong"/>
          <w:rFonts w:eastAsiaTheme="majorEastAsia"/>
          <w:b w:val="0"/>
          <w:i/>
          <w:lang w:val="sr-Latn-RS"/>
        </w:rPr>
        <w:t>AI</w:t>
      </w:r>
      <w:r w:rsidRPr="00F10F7B">
        <w:rPr>
          <w:rStyle w:val="Strong"/>
          <w:rFonts w:eastAsiaTheme="majorEastAsia"/>
          <w:b w:val="0"/>
        </w:rPr>
        <w:t xml:space="preserve"> и машинског учења за обраду и анализу добијених резултата. Кроз практичне примере и студије случаја, указаћемо на могућности унапређења археолошких истраживања, али и на критике и изазове, попут етичких питања, тачности </w:t>
      </w:r>
      <w:r>
        <w:rPr>
          <w:rStyle w:val="Strong"/>
          <w:rFonts w:eastAsiaTheme="majorEastAsia"/>
          <w:b w:val="0"/>
          <w:lang w:val="sr-Latn-RS"/>
        </w:rPr>
        <w:t xml:space="preserve"> </w:t>
      </w:r>
      <w:r w:rsidRPr="00F10F7B">
        <w:rPr>
          <w:rStyle w:val="Strong"/>
          <w:rFonts w:eastAsiaTheme="majorEastAsia"/>
          <w:b w:val="0"/>
          <w:i/>
          <w:lang w:val="sr-Latn-RS"/>
        </w:rPr>
        <w:t>AI</w:t>
      </w:r>
      <w:r w:rsidRPr="00F10F7B">
        <w:rPr>
          <w:rStyle w:val="Strong"/>
          <w:rFonts w:eastAsiaTheme="majorEastAsia"/>
          <w:b w:val="0"/>
        </w:rPr>
        <w:t xml:space="preserve"> модела и приступачности технологија. Сесија има за циљ да повеже истраживаче са и без искуства у примени ових алата и пружи прилику за дискусију о најновијим приступима у пракси.</w:t>
      </w:r>
      <w:r>
        <w:rPr>
          <w:rStyle w:val="Strong"/>
          <w:rFonts w:eastAsiaTheme="majorEastAsia"/>
          <w:b w:val="0"/>
          <w:lang w:val="sr-Latn-RS"/>
        </w:rPr>
        <w:t xml:space="preserve"> </w:t>
      </w:r>
    </w:p>
    <w:p w:rsidR="008854C0" w:rsidRPr="000135DB" w:rsidRDefault="00F10F7B" w:rsidP="008854C0">
      <w:pPr>
        <w:spacing w:before="74"/>
        <w:ind w:left="577" w:right="593"/>
        <w:jc w:val="center"/>
        <w:rPr>
          <w:b/>
          <w:sz w:val="28"/>
        </w:rPr>
      </w:pPr>
      <w:r w:rsidRPr="00F10F7B">
        <w:rPr>
          <w:b/>
          <w:sz w:val="28"/>
          <w:u w:val="single"/>
        </w:rPr>
        <w:t>ПРЕДЛОЖЕН ОКРУГЛИ СТО</w:t>
      </w:r>
    </w:p>
    <w:p w:rsidR="008854C0" w:rsidRPr="00662822" w:rsidRDefault="00F10F7B" w:rsidP="008854C0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val="sr-Latn-RS" w:eastAsia="sr-Cyrl-RS"/>
        </w:rPr>
      </w:pPr>
      <w:r w:rsidRPr="00F10F7B">
        <w:rPr>
          <w:b/>
          <w:bCs/>
          <w:sz w:val="24"/>
          <w:szCs w:val="24"/>
          <w:lang w:val="sr-Cyrl-RS" w:eastAsia="sr-Cyrl-RS"/>
        </w:rPr>
        <w:t>АРХЕОЛОГИЈА И ЈАВНОСТ 2026. ГОДИНЕ У СРБИЈИ</w:t>
      </w:r>
      <w:r>
        <w:rPr>
          <w:b/>
          <w:bCs/>
          <w:sz w:val="24"/>
          <w:szCs w:val="24"/>
          <w:lang w:val="sr-Latn-RS" w:eastAsia="sr-Cyrl-RS"/>
        </w:rPr>
        <w:br/>
      </w:r>
      <w:r w:rsidRPr="00F10F7B">
        <w:rPr>
          <w:b/>
          <w:sz w:val="24"/>
          <w:szCs w:val="24"/>
          <w:lang w:val="sr-Cyrl-RS" w:eastAsia="sr-Cyrl-RS"/>
        </w:rPr>
        <w:t>Ана Гавриловић</w:t>
      </w:r>
      <w:r w:rsidR="008854C0">
        <w:rPr>
          <w:sz w:val="24"/>
          <w:szCs w:val="24"/>
          <w:lang w:val="sr-Latn-RS" w:eastAsia="sr-Cyrl-RS"/>
        </w:rPr>
        <w:t xml:space="preserve">, </w:t>
      </w:r>
      <w:r w:rsidRPr="00F10F7B">
        <w:rPr>
          <w:sz w:val="24"/>
          <w:szCs w:val="24"/>
          <w:lang w:val="sr-Cyrl-RS" w:eastAsia="sr-Cyrl-RS"/>
        </w:rPr>
        <w:t>Србија</w:t>
      </w:r>
    </w:p>
    <w:p w:rsidR="005C18B3" w:rsidRPr="005C18B3" w:rsidRDefault="005C18B3" w:rsidP="005C18B3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t>Археолошка ископавања представљају темељ наше дисциплине, али савремена пракса показује да археологија данас подразумева и „ископавање“ знања, тумачења и друштвених контекста у којима делујемо. Док претрпани музејски депои сведоче о дугој традицији теренског рада, све израженија потреба за комуникацијом са широм јавношћу усмерава пажњу ка новим облицима представљања, интерпретације и друштвене одговорности археологије.</w:t>
      </w:r>
    </w:p>
    <w:p w:rsidR="005C18B3" w:rsidRPr="005C18B3" w:rsidRDefault="005C18B3" w:rsidP="005C18B3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t xml:space="preserve">Године 2026. навршава се 25 година од разговора на тему </w:t>
      </w:r>
      <w:r w:rsidRPr="005C18B3">
        <w:rPr>
          <w:i/>
          <w:sz w:val="24"/>
          <w:szCs w:val="24"/>
          <w:lang w:val="sr-Cyrl-RS" w:eastAsia="sr-Cyrl-RS"/>
        </w:rPr>
        <w:t>Археологија и грађанско друштво</w:t>
      </w:r>
      <w:r w:rsidRPr="005C18B3">
        <w:rPr>
          <w:sz w:val="24"/>
          <w:szCs w:val="24"/>
          <w:lang w:val="sr-Cyrl-RS" w:eastAsia="sr-Cyrl-RS"/>
        </w:rPr>
        <w:t xml:space="preserve">, одржаних током </w:t>
      </w:r>
      <w:r>
        <w:rPr>
          <w:sz w:val="24"/>
          <w:szCs w:val="24"/>
          <w:lang w:val="sr-Latn-RS" w:eastAsia="sr-Cyrl-RS"/>
        </w:rPr>
        <w:t>II</w:t>
      </w:r>
      <w:r w:rsidRPr="005C18B3">
        <w:rPr>
          <w:sz w:val="24"/>
          <w:szCs w:val="24"/>
          <w:lang w:val="sr-Cyrl-RS" w:eastAsia="sr-Cyrl-RS"/>
        </w:rPr>
        <w:t xml:space="preserve"> смотре археолошког филма и објављених у Гласнику Српског археолошког друштва. Питања која су тада отворена — однос археологије и локалних заједница, улога музеја, едукација публике и борба против псеудонаучних наратива — данас су и даље актуелна, али се одвијају у знатно измењеном медијском и друштвеном окружењу. Дигиталне платформе, друштвене мреже и нови облици популарне културе трансформисали су начине на које се знање производи, дели и тумачи, постављајући пред археологе нове изазове и одговорности. </w:t>
      </w:r>
    </w:p>
    <w:p w:rsidR="008854C0" w:rsidRDefault="005C18B3" w:rsidP="005C18B3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Latn-RS" w:eastAsia="sr-Cyrl-RS"/>
        </w:rPr>
      </w:pPr>
      <w:r w:rsidRPr="005C18B3">
        <w:rPr>
          <w:sz w:val="24"/>
          <w:szCs w:val="24"/>
          <w:lang w:val="sr-Cyrl-RS" w:eastAsia="sr-Cyrl-RS"/>
        </w:rPr>
        <w:t>Округли сто има за циљ да окупи истраживаче, музејске стручњаке, студенте и друге актере у области културног наслеђа ради заједничке дискусије о савременом положају археологије у јавном простору Србије. Намена скупа је размена искустава, критичко преиспитивање постојећих пракси и отварање дијалога о методама, стратегијама и етичким питањима комуникације са различитим публикама.</w:t>
      </w:r>
      <w:r w:rsidR="00F10F7B" w:rsidRPr="00F10F7B">
        <w:rPr>
          <w:sz w:val="24"/>
          <w:szCs w:val="24"/>
          <w:lang w:val="sr-Cyrl-RS" w:eastAsia="sr-Cyrl-RS"/>
        </w:rPr>
        <w:t>Предложене теме за дискусију укључују и:</w:t>
      </w:r>
      <w:r w:rsidR="00F10F7B">
        <w:rPr>
          <w:sz w:val="24"/>
          <w:szCs w:val="24"/>
          <w:lang w:val="sr-Latn-RS" w:eastAsia="sr-Cyrl-RS"/>
        </w:rPr>
        <w:t xml:space="preserve"> </w:t>
      </w:r>
    </w:p>
    <w:p w:rsidR="008854C0" w:rsidRPr="00662822" w:rsidRDefault="005C18B3" w:rsidP="005C18B3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lastRenderedPageBreak/>
        <w:t>археологију између политике и културе</w:t>
      </w:r>
      <w:r w:rsidR="008854C0" w:rsidRPr="00662822">
        <w:rPr>
          <w:sz w:val="24"/>
          <w:szCs w:val="24"/>
          <w:lang w:val="sr-Cyrl-RS" w:eastAsia="sr-Cyrl-RS"/>
        </w:rPr>
        <w:t>;</w:t>
      </w:r>
    </w:p>
    <w:p w:rsidR="005C18B3" w:rsidRPr="005C18B3" w:rsidRDefault="005C18B3" w:rsidP="005C18B3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t>искуства и поуке након реализације институционалних и популаризаторских програма (Фестивал науке, Година археологије 2025, Ноћ истраживача и др.);</w:t>
      </w:r>
    </w:p>
    <w:p w:rsidR="008854C0" w:rsidRPr="00662822" w:rsidRDefault="005C18B3" w:rsidP="005C18B3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t>археологију у популарној и дигиталној култури</w:t>
      </w:r>
      <w:r w:rsidR="008854C0" w:rsidRPr="00662822">
        <w:rPr>
          <w:sz w:val="24"/>
          <w:szCs w:val="24"/>
          <w:lang w:val="sr-Cyrl-RS" w:eastAsia="sr-Cyrl-RS"/>
        </w:rPr>
        <w:t>;</w:t>
      </w:r>
    </w:p>
    <w:p w:rsidR="008854C0" w:rsidRPr="00662822" w:rsidRDefault="005C18B3" w:rsidP="005C18B3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t>етичке и правне аспекте рада са широм јавношћу</w:t>
      </w:r>
      <w:r w:rsidR="008854C0" w:rsidRPr="00662822">
        <w:rPr>
          <w:sz w:val="24"/>
          <w:szCs w:val="24"/>
          <w:lang w:val="sr-Cyrl-RS" w:eastAsia="sr-Cyrl-RS"/>
        </w:rPr>
        <w:t>;</w:t>
      </w:r>
    </w:p>
    <w:p w:rsidR="008854C0" w:rsidRPr="00662822" w:rsidRDefault="005C18B3" w:rsidP="005C18B3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t>стање и изазове псеудоархеологије</w:t>
      </w:r>
      <w:r w:rsidR="008854C0" w:rsidRPr="00662822">
        <w:rPr>
          <w:sz w:val="24"/>
          <w:szCs w:val="24"/>
          <w:lang w:val="sr-Cyrl-RS" w:eastAsia="sr-Cyrl-RS"/>
        </w:rPr>
        <w:t>;</w:t>
      </w:r>
    </w:p>
    <w:p w:rsidR="008854C0" w:rsidRPr="00662822" w:rsidRDefault="005C18B3" w:rsidP="005C18B3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  <w:lang w:val="sr-Cyrl-RS" w:eastAsia="sr-Cyrl-RS"/>
        </w:rPr>
      </w:pPr>
      <w:r w:rsidRPr="005C18B3">
        <w:rPr>
          <w:sz w:val="24"/>
          <w:szCs w:val="24"/>
          <w:lang w:val="sr-Cyrl-RS" w:eastAsia="sr-Cyrl-RS"/>
        </w:rPr>
        <w:t>методолошке приступе у јавној археологији (одржива и неодржива решења)</w:t>
      </w:r>
      <w:r w:rsidR="008854C0" w:rsidRPr="00662822">
        <w:rPr>
          <w:sz w:val="24"/>
          <w:szCs w:val="24"/>
          <w:lang w:val="sr-Cyrl-RS" w:eastAsia="sr-Cyrl-RS"/>
        </w:rPr>
        <w:t>;</w:t>
      </w:r>
    </w:p>
    <w:p w:rsidR="005C18B3" w:rsidRPr="005C18B3" w:rsidRDefault="005C18B3" w:rsidP="00A462A7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right="118"/>
        <w:jc w:val="both"/>
        <w:rPr>
          <w:lang w:val="sr-Latn-RS"/>
        </w:rPr>
      </w:pPr>
      <w:r w:rsidRPr="005C18B3">
        <w:rPr>
          <w:sz w:val="24"/>
          <w:szCs w:val="24"/>
          <w:lang w:val="sr-Cyrl-RS" w:eastAsia="sr-Cyrl-RS"/>
        </w:rPr>
        <w:t>утицај међународних институција заштите, попут UNESCO -а, на однос између археолога и јавности.</w:t>
      </w:r>
      <w:r w:rsidRPr="005C18B3">
        <w:rPr>
          <w:sz w:val="24"/>
          <w:szCs w:val="24"/>
          <w:lang w:val="sr-Latn-RS" w:eastAsia="sr-Cyrl-RS"/>
        </w:rPr>
        <w:t xml:space="preserve"> </w:t>
      </w:r>
    </w:p>
    <w:p w:rsidR="008854C0" w:rsidRPr="005C18B3" w:rsidRDefault="00F10F7B" w:rsidP="005C18B3">
      <w:pPr>
        <w:widowControl/>
        <w:autoSpaceDE/>
        <w:autoSpaceDN/>
        <w:spacing w:before="100" w:beforeAutospacing="1" w:after="100" w:afterAutospacing="1"/>
        <w:ind w:right="118"/>
        <w:jc w:val="both"/>
        <w:rPr>
          <w:sz w:val="24"/>
          <w:lang w:val="sr-Latn-RS"/>
        </w:rPr>
      </w:pPr>
      <w:r w:rsidRPr="005C18B3">
        <w:rPr>
          <w:sz w:val="24"/>
          <w:lang w:val="sr-Cyrl-RS" w:eastAsia="sr-Cyrl-RS"/>
        </w:rPr>
        <w:t>Циљ округлог стола јесте да се мапира тренутно стање у области археологије и јавности у Србији, подстакне критичка размена идеја и поставе темељи за дугорочну сарадњу, са перспективом да ова иницијатива прерасте у редован програм или секцију Српског археолошког друштва.</w:t>
      </w:r>
    </w:p>
    <w:sectPr w:rsidR="008854C0" w:rsidRPr="005C18B3">
      <w:pgSz w:w="11910" w:h="16840"/>
      <w:pgMar w:top="1040" w:right="124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70542"/>
    <w:multiLevelType w:val="multilevel"/>
    <w:tmpl w:val="D9EE033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>
    <w:nsid w:val="2B6F7E74"/>
    <w:multiLevelType w:val="hybridMultilevel"/>
    <w:tmpl w:val="DFAA3126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115E97"/>
    <w:multiLevelType w:val="hybridMultilevel"/>
    <w:tmpl w:val="4836C9A4"/>
    <w:lvl w:ilvl="0" w:tplc="4DD2D642">
      <w:numFmt w:val="bullet"/>
      <w:lvlText w:val="-"/>
      <w:lvlJc w:val="left"/>
      <w:pPr>
        <w:ind w:left="82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eastAsia="en-US" w:bidi="ar-SA"/>
      </w:rPr>
    </w:lvl>
    <w:lvl w:ilvl="1" w:tplc="64E870D2">
      <w:numFmt w:val="bullet"/>
      <w:lvlText w:val="•"/>
      <w:lvlJc w:val="left"/>
      <w:pPr>
        <w:ind w:left="1678" w:hanging="140"/>
      </w:pPr>
      <w:rPr>
        <w:rFonts w:hint="default"/>
        <w:lang w:eastAsia="en-US" w:bidi="ar-SA"/>
      </w:rPr>
    </w:lvl>
    <w:lvl w:ilvl="2" w:tplc="A516B328">
      <w:numFmt w:val="bullet"/>
      <w:lvlText w:val="•"/>
      <w:lvlJc w:val="left"/>
      <w:pPr>
        <w:ind w:left="2537" w:hanging="140"/>
      </w:pPr>
      <w:rPr>
        <w:rFonts w:hint="default"/>
        <w:lang w:eastAsia="en-US" w:bidi="ar-SA"/>
      </w:rPr>
    </w:lvl>
    <w:lvl w:ilvl="3" w:tplc="9CAE436A">
      <w:numFmt w:val="bullet"/>
      <w:lvlText w:val="•"/>
      <w:lvlJc w:val="left"/>
      <w:pPr>
        <w:ind w:left="3395" w:hanging="140"/>
      </w:pPr>
      <w:rPr>
        <w:rFonts w:hint="default"/>
        <w:lang w:eastAsia="en-US" w:bidi="ar-SA"/>
      </w:rPr>
    </w:lvl>
    <w:lvl w:ilvl="4" w:tplc="B5F60E64">
      <w:numFmt w:val="bullet"/>
      <w:lvlText w:val="•"/>
      <w:lvlJc w:val="left"/>
      <w:pPr>
        <w:ind w:left="4254" w:hanging="140"/>
      </w:pPr>
      <w:rPr>
        <w:rFonts w:hint="default"/>
        <w:lang w:eastAsia="en-US" w:bidi="ar-SA"/>
      </w:rPr>
    </w:lvl>
    <w:lvl w:ilvl="5" w:tplc="8968D3C4">
      <w:numFmt w:val="bullet"/>
      <w:lvlText w:val="•"/>
      <w:lvlJc w:val="left"/>
      <w:pPr>
        <w:ind w:left="5113" w:hanging="140"/>
      </w:pPr>
      <w:rPr>
        <w:rFonts w:hint="default"/>
        <w:lang w:eastAsia="en-US" w:bidi="ar-SA"/>
      </w:rPr>
    </w:lvl>
    <w:lvl w:ilvl="6" w:tplc="7FD45F2A">
      <w:numFmt w:val="bullet"/>
      <w:lvlText w:val="•"/>
      <w:lvlJc w:val="left"/>
      <w:pPr>
        <w:ind w:left="5971" w:hanging="140"/>
      </w:pPr>
      <w:rPr>
        <w:rFonts w:hint="default"/>
        <w:lang w:eastAsia="en-US" w:bidi="ar-SA"/>
      </w:rPr>
    </w:lvl>
    <w:lvl w:ilvl="7" w:tplc="50D8F1AE">
      <w:numFmt w:val="bullet"/>
      <w:lvlText w:val="•"/>
      <w:lvlJc w:val="left"/>
      <w:pPr>
        <w:ind w:left="6830" w:hanging="140"/>
      </w:pPr>
      <w:rPr>
        <w:rFonts w:hint="default"/>
        <w:lang w:eastAsia="en-US" w:bidi="ar-SA"/>
      </w:rPr>
    </w:lvl>
    <w:lvl w:ilvl="8" w:tplc="5D4209B2">
      <w:numFmt w:val="bullet"/>
      <w:lvlText w:val="•"/>
      <w:lvlJc w:val="left"/>
      <w:pPr>
        <w:ind w:left="7689" w:hanging="140"/>
      </w:pPr>
      <w:rPr>
        <w:rFonts w:hint="default"/>
        <w:lang w:eastAsia="en-US" w:bidi="ar-SA"/>
      </w:rPr>
    </w:lvl>
  </w:abstractNum>
  <w:abstractNum w:abstractNumId="3">
    <w:nsid w:val="30B41435"/>
    <w:multiLevelType w:val="hybridMultilevel"/>
    <w:tmpl w:val="B67C6616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11221B"/>
    <w:multiLevelType w:val="hybridMultilevel"/>
    <w:tmpl w:val="2894076E"/>
    <w:lvl w:ilvl="0" w:tplc="28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14B3FDA"/>
    <w:multiLevelType w:val="hybridMultilevel"/>
    <w:tmpl w:val="AF4ED8EA"/>
    <w:lvl w:ilvl="0" w:tplc="F5F0A000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06C63"/>
    <w:rsid w:val="00247659"/>
    <w:rsid w:val="00343962"/>
    <w:rsid w:val="004B2103"/>
    <w:rsid w:val="00502437"/>
    <w:rsid w:val="005B1E67"/>
    <w:rsid w:val="005C18B3"/>
    <w:rsid w:val="008854C0"/>
    <w:rsid w:val="008E31AB"/>
    <w:rsid w:val="00A462A7"/>
    <w:rsid w:val="00A760B5"/>
    <w:rsid w:val="00AE3F85"/>
    <w:rsid w:val="00B04E52"/>
    <w:rsid w:val="00B3117F"/>
    <w:rsid w:val="00C06C63"/>
    <w:rsid w:val="00CF6ABD"/>
    <w:rsid w:val="00F10F7B"/>
    <w:rsid w:val="00F416B4"/>
    <w:rsid w:val="00F6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8" w:right="593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9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9" w:hanging="138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43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96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9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04E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4E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4E5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4E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4E5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uiPriority w:val="99"/>
    <w:semiHidden/>
    <w:unhideWhenUsed/>
    <w:rsid w:val="00F416B4"/>
    <w:rPr>
      <w:color w:val="0000FF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5B1E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8854C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sr-Cyrl-RS" w:eastAsia="en-GB"/>
    </w:rPr>
  </w:style>
  <w:style w:type="character" w:styleId="Strong">
    <w:name w:val="Strong"/>
    <w:basedOn w:val="DefaultParagraphFont"/>
    <w:uiPriority w:val="22"/>
    <w:qFormat/>
    <w:rsid w:val="008854C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8" w:right="593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9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9" w:hanging="138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43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96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9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04E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4E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4E5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4E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4E5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uiPriority w:val="99"/>
    <w:semiHidden/>
    <w:unhideWhenUsed/>
    <w:rsid w:val="00F416B4"/>
    <w:rPr>
      <w:color w:val="0000FF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5B1E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8854C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sr-Cyrl-RS" w:eastAsia="en-GB"/>
    </w:rPr>
  </w:style>
  <w:style w:type="character" w:styleId="Strong">
    <w:name w:val="Strong"/>
    <w:basedOn w:val="DefaultParagraphFont"/>
    <w:uiPriority w:val="22"/>
    <w:qFormat/>
    <w:rsid w:val="008854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psko.arheolosko.drustvo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ekcija.aagea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.antonovic.960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rpsko.arheolo&#353;ko.dru&#353;tv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41237-50DF-42B2-B43A-35C2BAB57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2397</Words>
  <Characters>13667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Windows User</cp:lastModifiedBy>
  <cp:revision>8</cp:revision>
  <dcterms:created xsi:type="dcterms:W3CDTF">2024-12-10T16:17:00Z</dcterms:created>
  <dcterms:modified xsi:type="dcterms:W3CDTF">2026-02-19T07:29:00Z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2024-12-10T00:00:00Z</vt:filetime>
  </property>
  <property fmtid="{D5CDD505-2E9C-101B-9397-08002B2CF9AE}" pid="5" name="Producer">
    <vt:lpwstr>Microsoft® Word 2019</vt:lpwstr>
  </property>
</Properties>
</file>